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5B764" w14:textId="03B81AF2" w:rsidR="00E46A66" w:rsidRPr="004F13D3" w:rsidRDefault="00E46A66" w:rsidP="00EB7D0F">
      <w:pPr>
        <w:jc w:val="center"/>
        <w:rPr>
          <w:rFonts w:ascii="Arial" w:hAnsi="Arial" w:cs="Arial"/>
          <w:b/>
          <w:bCs/>
          <w:caps/>
          <w:color w:val="2F5496" w:themeColor="accent1" w:themeShade="BF"/>
          <w:sz w:val="20"/>
          <w:szCs w:val="20"/>
        </w:rPr>
      </w:pPr>
      <w:r w:rsidRPr="004F13D3">
        <w:rPr>
          <w:rFonts w:ascii="Arial" w:hAnsi="Arial" w:cs="Arial"/>
          <w:b/>
          <w:bCs/>
          <w:caps/>
          <w:color w:val="2F5496" w:themeColor="accent1" w:themeShade="BF"/>
          <w:sz w:val="20"/>
          <w:szCs w:val="20"/>
        </w:rPr>
        <w:t>Conditions Générales de Vente</w:t>
      </w:r>
    </w:p>
    <w:p w14:paraId="48EE723B" w14:textId="77777777" w:rsidR="00B670B3" w:rsidRPr="006341C2" w:rsidRDefault="00B670B3" w:rsidP="00EB7D0F">
      <w:pPr>
        <w:jc w:val="center"/>
        <w:rPr>
          <w:rFonts w:ascii="Arial" w:hAnsi="Arial" w:cs="Arial"/>
          <w:caps/>
          <w:color w:val="2F5496" w:themeColor="accent1" w:themeShade="BF"/>
          <w:sz w:val="12"/>
          <w:szCs w:val="12"/>
        </w:rPr>
      </w:pPr>
    </w:p>
    <w:p w14:paraId="2639F3EC" w14:textId="77777777" w:rsidR="00EB7D0F" w:rsidRPr="006341C2" w:rsidRDefault="00EB7D0F" w:rsidP="00EB7D0F">
      <w:pPr>
        <w:pStyle w:val="Titre1"/>
        <w:rPr>
          <w:rFonts w:ascii="Arial" w:hAnsi="Arial" w:cs="Arial"/>
        </w:rPr>
        <w:sectPr w:rsidR="00EB7D0F" w:rsidRPr="006341C2" w:rsidSect="00C178EC">
          <w:headerReference w:type="default" r:id="rId10"/>
          <w:footerReference w:type="default" r:id="rId11"/>
          <w:pgSz w:w="11906" w:h="16838"/>
          <w:pgMar w:top="1418" w:right="851" w:bottom="1418" w:left="851" w:header="624" w:footer="567" w:gutter="0"/>
          <w:cols w:space="708"/>
          <w:docGrid w:linePitch="360"/>
        </w:sectPr>
      </w:pPr>
    </w:p>
    <w:p w14:paraId="4BC95E0E" w14:textId="77777777" w:rsidR="00E46A66" w:rsidRPr="006341C2" w:rsidRDefault="00E46A66" w:rsidP="00EB7D0F">
      <w:pPr>
        <w:pStyle w:val="Titre1"/>
        <w:rPr>
          <w:rFonts w:ascii="Arial" w:hAnsi="Arial" w:cs="Arial"/>
        </w:rPr>
      </w:pPr>
      <w:r w:rsidRPr="006341C2">
        <w:rPr>
          <w:rFonts w:ascii="Arial" w:hAnsi="Arial" w:cs="Arial"/>
        </w:rPr>
        <w:t>DOCUMENTS CONTRACTUELS</w:t>
      </w:r>
    </w:p>
    <w:p w14:paraId="072A1A21" w14:textId="77777777" w:rsidR="00E46A66" w:rsidRPr="006341C2" w:rsidRDefault="00E46A66" w:rsidP="00E46A66">
      <w:pPr>
        <w:rPr>
          <w:rFonts w:ascii="Arial" w:hAnsi="Arial" w:cs="Arial"/>
          <w:sz w:val="12"/>
          <w:szCs w:val="12"/>
        </w:rPr>
      </w:pPr>
      <w:r w:rsidRPr="006341C2">
        <w:rPr>
          <w:rFonts w:ascii="Arial" w:hAnsi="Arial" w:cs="Arial"/>
          <w:sz w:val="12"/>
          <w:szCs w:val="12"/>
        </w:rPr>
        <w:t xml:space="preserve">Les présentes conditions générales de vente (les « </w:t>
      </w:r>
      <w:r w:rsidRPr="006341C2">
        <w:rPr>
          <w:rFonts w:ascii="Arial" w:hAnsi="Arial" w:cs="Arial"/>
          <w:b/>
          <w:bCs/>
          <w:sz w:val="12"/>
          <w:szCs w:val="12"/>
        </w:rPr>
        <w:t>Conditions Générales de Vente</w:t>
      </w:r>
      <w:r w:rsidRPr="006341C2">
        <w:rPr>
          <w:rFonts w:ascii="Arial" w:hAnsi="Arial" w:cs="Arial"/>
          <w:sz w:val="12"/>
          <w:szCs w:val="12"/>
        </w:rPr>
        <w:t xml:space="preserve"> ») constituent le socle juridique commun applicable à l’ensemble des Services. Elles sont complétées par le bon de commande, lequel formalise la commande de Service(s) (ci- après le « </w:t>
      </w:r>
      <w:r w:rsidRPr="006341C2">
        <w:rPr>
          <w:rFonts w:ascii="Arial" w:hAnsi="Arial" w:cs="Arial"/>
          <w:b/>
          <w:sz w:val="12"/>
          <w:szCs w:val="12"/>
        </w:rPr>
        <w:t>Bon de commande</w:t>
      </w:r>
      <w:r w:rsidRPr="006341C2">
        <w:rPr>
          <w:rFonts w:ascii="Arial" w:hAnsi="Arial" w:cs="Arial"/>
          <w:sz w:val="12"/>
          <w:szCs w:val="12"/>
        </w:rPr>
        <w:t xml:space="preserve"> »), les Conditions Particulières et l’engagement contractuel s’agissant de la conformité à la législation applicable aux données personnelles.</w:t>
      </w:r>
    </w:p>
    <w:p w14:paraId="75390BB3" w14:textId="77777777" w:rsidR="00E46A66" w:rsidRPr="006341C2" w:rsidRDefault="00E46A66" w:rsidP="00E46A66">
      <w:pPr>
        <w:rPr>
          <w:rFonts w:ascii="Arial" w:hAnsi="Arial" w:cs="Arial"/>
          <w:sz w:val="12"/>
          <w:szCs w:val="12"/>
        </w:rPr>
      </w:pPr>
      <w:r w:rsidRPr="006341C2">
        <w:rPr>
          <w:rFonts w:ascii="Arial" w:hAnsi="Arial" w:cs="Arial"/>
          <w:sz w:val="12"/>
          <w:szCs w:val="12"/>
        </w:rPr>
        <w:t>En cas de conflit entre un ou plusieurs documents contractuels, lesquels constituent ensemble le </w:t>
      </w:r>
      <w:r w:rsidRPr="006341C2">
        <w:rPr>
          <w:rFonts w:ascii="Arial" w:hAnsi="Arial" w:cs="Arial"/>
          <w:b/>
          <w:bCs/>
          <w:sz w:val="12"/>
          <w:szCs w:val="12"/>
        </w:rPr>
        <w:t>Contrat</w:t>
      </w:r>
      <w:r w:rsidRPr="006341C2">
        <w:rPr>
          <w:rFonts w:ascii="Arial" w:hAnsi="Arial" w:cs="Arial"/>
          <w:sz w:val="12"/>
          <w:szCs w:val="12"/>
        </w:rPr>
        <w:t>, les Parties conviennent d’adopter l’ordre de préséance suivant :</w:t>
      </w:r>
    </w:p>
    <w:p w14:paraId="2882B635" w14:textId="77777777" w:rsidR="00E46A66" w:rsidRPr="006341C2" w:rsidRDefault="00E46A66" w:rsidP="00E46A66">
      <w:pPr>
        <w:rPr>
          <w:rFonts w:ascii="Arial" w:hAnsi="Arial" w:cs="Arial"/>
          <w:sz w:val="12"/>
          <w:szCs w:val="12"/>
        </w:rPr>
      </w:pPr>
      <w:r w:rsidRPr="006341C2">
        <w:rPr>
          <w:rFonts w:ascii="Arial" w:hAnsi="Arial" w:cs="Arial"/>
          <w:sz w:val="12"/>
          <w:szCs w:val="12"/>
        </w:rPr>
        <w:t>-</w:t>
      </w:r>
      <w:r w:rsidRPr="006341C2">
        <w:rPr>
          <w:rFonts w:ascii="Arial" w:hAnsi="Arial" w:cs="Arial"/>
          <w:sz w:val="12"/>
          <w:szCs w:val="12"/>
        </w:rPr>
        <w:tab/>
      </w:r>
      <w:r w:rsidRPr="006341C2">
        <w:rPr>
          <w:rFonts w:ascii="Arial" w:hAnsi="Arial" w:cs="Arial"/>
          <w:bCs/>
          <w:sz w:val="12"/>
          <w:szCs w:val="12"/>
        </w:rPr>
        <w:t>Bon de Commande</w:t>
      </w:r>
      <w:r w:rsidRPr="006341C2">
        <w:rPr>
          <w:rFonts w:ascii="Arial" w:hAnsi="Arial" w:cs="Arial"/>
          <w:b/>
          <w:caps/>
          <w:sz w:val="12"/>
          <w:szCs w:val="12"/>
        </w:rPr>
        <w:t xml:space="preserve"> </w:t>
      </w:r>
      <w:r w:rsidRPr="006341C2">
        <w:rPr>
          <w:rFonts w:ascii="Arial" w:hAnsi="Arial" w:cs="Arial"/>
          <w:sz w:val="12"/>
          <w:szCs w:val="12"/>
        </w:rPr>
        <w:t>;</w:t>
      </w:r>
    </w:p>
    <w:p w14:paraId="3994E38D" w14:textId="77777777" w:rsidR="00E46A66" w:rsidRPr="006341C2" w:rsidRDefault="00E46A66" w:rsidP="00E46A66">
      <w:pPr>
        <w:rPr>
          <w:rFonts w:ascii="Arial" w:hAnsi="Arial" w:cs="Arial"/>
          <w:sz w:val="12"/>
          <w:szCs w:val="12"/>
        </w:rPr>
      </w:pPr>
      <w:r w:rsidRPr="006341C2">
        <w:rPr>
          <w:rFonts w:ascii="Arial" w:hAnsi="Arial" w:cs="Arial"/>
          <w:sz w:val="12"/>
          <w:szCs w:val="12"/>
        </w:rPr>
        <w:t>-</w:t>
      </w:r>
      <w:r w:rsidRPr="006341C2">
        <w:rPr>
          <w:rFonts w:ascii="Arial" w:hAnsi="Arial" w:cs="Arial"/>
          <w:sz w:val="12"/>
          <w:szCs w:val="12"/>
        </w:rPr>
        <w:tab/>
        <w:t>les Conditions Particulières ;</w:t>
      </w:r>
    </w:p>
    <w:p w14:paraId="1FEA58F7" w14:textId="77777777" w:rsidR="00E46A66" w:rsidRPr="006341C2" w:rsidRDefault="00E46A66" w:rsidP="00E46A66">
      <w:pPr>
        <w:rPr>
          <w:rFonts w:ascii="Arial" w:hAnsi="Arial" w:cs="Arial"/>
          <w:sz w:val="12"/>
          <w:szCs w:val="12"/>
        </w:rPr>
      </w:pPr>
      <w:r w:rsidRPr="006341C2">
        <w:rPr>
          <w:rFonts w:ascii="Arial" w:hAnsi="Arial" w:cs="Arial"/>
          <w:sz w:val="12"/>
          <w:szCs w:val="12"/>
        </w:rPr>
        <w:t>-</w:t>
      </w:r>
      <w:r w:rsidRPr="006341C2">
        <w:rPr>
          <w:rFonts w:ascii="Arial" w:hAnsi="Arial" w:cs="Arial"/>
          <w:sz w:val="12"/>
          <w:szCs w:val="12"/>
        </w:rPr>
        <w:tab/>
        <w:t xml:space="preserve">les Conditions Générales de Vente en ce compris l’Annexe 1 Politique de traitement des données personnelles. </w:t>
      </w:r>
    </w:p>
    <w:p w14:paraId="7C63ACCE" w14:textId="77777777" w:rsidR="00E46A66" w:rsidRPr="006341C2" w:rsidRDefault="00E46A66" w:rsidP="00E46A66">
      <w:pPr>
        <w:rPr>
          <w:rFonts w:ascii="Arial" w:hAnsi="Arial" w:cs="Arial"/>
          <w:sz w:val="12"/>
          <w:szCs w:val="12"/>
        </w:rPr>
      </w:pPr>
    </w:p>
    <w:p w14:paraId="16E95A11" w14:textId="77777777" w:rsidR="00E46A66" w:rsidRPr="006341C2" w:rsidRDefault="00E46A66" w:rsidP="00E46A66">
      <w:pPr>
        <w:rPr>
          <w:rFonts w:ascii="Arial" w:hAnsi="Arial" w:cs="Arial"/>
          <w:sz w:val="12"/>
          <w:szCs w:val="12"/>
        </w:rPr>
      </w:pPr>
      <w:r w:rsidRPr="006341C2">
        <w:rPr>
          <w:rFonts w:ascii="Arial" w:hAnsi="Arial" w:cs="Arial"/>
          <w:sz w:val="12"/>
          <w:szCs w:val="12"/>
        </w:rPr>
        <w:t xml:space="preserve">Ces documents constituent l’intégralité du Contrat et prévalent sur tous autres documents du Client (notamment conditions générales d’achat et/ou particulières, propositions commerciales…). </w:t>
      </w:r>
    </w:p>
    <w:p w14:paraId="11310224" w14:textId="77777777" w:rsidR="00E46A66" w:rsidRPr="006341C2" w:rsidRDefault="00E46A66" w:rsidP="00EB7D0F">
      <w:pPr>
        <w:pStyle w:val="Titre1"/>
        <w:rPr>
          <w:rFonts w:ascii="Arial" w:hAnsi="Arial" w:cs="Arial"/>
        </w:rPr>
      </w:pPr>
      <w:r w:rsidRPr="006341C2">
        <w:rPr>
          <w:rFonts w:ascii="Arial" w:hAnsi="Arial" w:cs="Arial"/>
        </w:rPr>
        <w:t>OBJET</w:t>
      </w:r>
    </w:p>
    <w:p w14:paraId="4AC693F1" w14:textId="613BF0E5" w:rsidR="00E46A66" w:rsidRPr="006341C2" w:rsidRDefault="00E46A66" w:rsidP="00E46A66">
      <w:pPr>
        <w:rPr>
          <w:rFonts w:ascii="Arial" w:hAnsi="Arial" w:cs="Arial"/>
          <w:sz w:val="12"/>
          <w:szCs w:val="12"/>
        </w:rPr>
      </w:pPr>
      <w:r w:rsidRPr="006341C2">
        <w:rPr>
          <w:rFonts w:ascii="Arial" w:hAnsi="Arial" w:cs="Arial"/>
          <w:sz w:val="12"/>
          <w:szCs w:val="12"/>
        </w:rPr>
        <w:t>Les Conditions Générales de Vente ont pour objet de définir les conditions selon lesquelles la Société (ci-après le « </w:t>
      </w:r>
      <w:r w:rsidR="00F94A84" w:rsidRPr="006341C2">
        <w:rPr>
          <w:rFonts w:ascii="Arial" w:hAnsi="Arial" w:cs="Arial"/>
          <w:b/>
          <w:bCs/>
          <w:sz w:val="12"/>
          <w:szCs w:val="12"/>
        </w:rPr>
        <w:t>Access’Opérateur</w:t>
      </w:r>
      <w:r w:rsidRPr="006341C2">
        <w:rPr>
          <w:rFonts w:ascii="Arial" w:hAnsi="Arial" w:cs="Arial"/>
          <w:sz w:val="12"/>
          <w:szCs w:val="12"/>
        </w:rPr>
        <w:t xml:space="preserve"> ») fournit aux Clients professionnels (ci-après le(s) « </w:t>
      </w:r>
      <w:r w:rsidRPr="006341C2">
        <w:rPr>
          <w:rFonts w:ascii="Arial" w:hAnsi="Arial" w:cs="Arial"/>
          <w:b/>
          <w:bCs/>
          <w:sz w:val="12"/>
          <w:szCs w:val="12"/>
        </w:rPr>
        <w:t>Client(s) »</w:t>
      </w:r>
      <w:r w:rsidRPr="006341C2">
        <w:rPr>
          <w:rFonts w:ascii="Arial" w:hAnsi="Arial" w:cs="Arial"/>
          <w:sz w:val="12"/>
          <w:szCs w:val="12"/>
        </w:rPr>
        <w:t>) (ensemble désignés les « </w:t>
      </w:r>
      <w:r w:rsidRPr="006341C2">
        <w:rPr>
          <w:rFonts w:ascii="Arial" w:hAnsi="Arial" w:cs="Arial"/>
          <w:b/>
          <w:bCs/>
          <w:sz w:val="12"/>
          <w:szCs w:val="12"/>
        </w:rPr>
        <w:t>Parties</w:t>
      </w:r>
      <w:r w:rsidRPr="006341C2">
        <w:rPr>
          <w:rFonts w:ascii="Arial" w:hAnsi="Arial" w:cs="Arial"/>
          <w:sz w:val="12"/>
          <w:szCs w:val="12"/>
        </w:rPr>
        <w:t xml:space="preserve"> ») qui lui en font la demande, les services de télécommunications proposés (ci-après les « </w:t>
      </w:r>
      <w:r w:rsidRPr="006341C2">
        <w:rPr>
          <w:rFonts w:ascii="Arial" w:hAnsi="Arial" w:cs="Arial"/>
          <w:b/>
          <w:bCs/>
          <w:sz w:val="12"/>
          <w:szCs w:val="12"/>
        </w:rPr>
        <w:t>Services</w:t>
      </w:r>
      <w:r w:rsidRPr="006341C2">
        <w:rPr>
          <w:rFonts w:ascii="Arial" w:hAnsi="Arial" w:cs="Arial"/>
          <w:sz w:val="12"/>
          <w:szCs w:val="12"/>
        </w:rPr>
        <w:t xml:space="preserve"> »).</w:t>
      </w:r>
    </w:p>
    <w:p w14:paraId="3F265879" w14:textId="18261262" w:rsidR="00E46A66" w:rsidRPr="006341C2" w:rsidRDefault="00E46A66" w:rsidP="00E46A66">
      <w:pPr>
        <w:rPr>
          <w:rFonts w:ascii="Arial" w:hAnsi="Arial" w:cs="Arial"/>
          <w:sz w:val="12"/>
          <w:szCs w:val="12"/>
        </w:rPr>
      </w:pPr>
      <w:r w:rsidRPr="006341C2">
        <w:rPr>
          <w:rFonts w:ascii="Arial" w:hAnsi="Arial" w:cs="Arial"/>
          <w:sz w:val="12"/>
          <w:szCs w:val="12"/>
        </w:rPr>
        <w:t>Elles s'appliquent, sans restriction ni réserve, à tous les Services rendus par</w:t>
      </w:r>
      <w:r w:rsidR="007D7674" w:rsidRPr="006341C2">
        <w:rPr>
          <w:rFonts w:ascii="Arial" w:hAnsi="Arial" w:cs="Arial"/>
          <w:sz w:val="12"/>
          <w:szCs w:val="12"/>
        </w:rPr>
        <w:t xml:space="preserve"> </w:t>
      </w:r>
      <w:r w:rsidR="00F94A84" w:rsidRPr="006341C2">
        <w:rPr>
          <w:rFonts w:ascii="Arial" w:hAnsi="Arial" w:cs="Arial"/>
          <w:sz w:val="12"/>
          <w:szCs w:val="12"/>
        </w:rPr>
        <w:t>Access’Opérateur</w:t>
      </w:r>
      <w:r w:rsidRPr="006341C2">
        <w:rPr>
          <w:rFonts w:ascii="Arial" w:hAnsi="Arial" w:cs="Arial"/>
          <w:sz w:val="12"/>
          <w:szCs w:val="12"/>
        </w:rPr>
        <w:t xml:space="preserve"> auprès du Client, sans distinction de catégorie, quelles que soient les clauses pouvant figurer sur les documents du Client, et notamment ses conditions générales d'achat.</w:t>
      </w:r>
    </w:p>
    <w:p w14:paraId="3D1CDE38" w14:textId="1155F399" w:rsidR="00E46A66" w:rsidRPr="006341C2" w:rsidRDefault="00E46A66" w:rsidP="00E46A66">
      <w:pPr>
        <w:rPr>
          <w:rFonts w:ascii="Arial" w:hAnsi="Arial" w:cs="Arial"/>
          <w:sz w:val="12"/>
          <w:szCs w:val="12"/>
        </w:rPr>
      </w:pPr>
      <w:r w:rsidRPr="006341C2">
        <w:rPr>
          <w:rFonts w:ascii="Arial" w:hAnsi="Arial" w:cs="Arial"/>
          <w:sz w:val="12"/>
          <w:szCs w:val="12"/>
        </w:rPr>
        <w:t>Toute commande de Services implique, de la part du Client, l'acceptation des présentes Conditions Générales de Vente et le cas échéant, des conditions générales d'utilisation du site internet d</w:t>
      </w:r>
      <w:r w:rsidR="007D7674" w:rsidRPr="006341C2">
        <w:rPr>
          <w:rFonts w:ascii="Arial" w:hAnsi="Arial" w:cs="Arial"/>
          <w:sz w:val="12"/>
          <w:szCs w:val="12"/>
        </w:rPr>
        <w:t>’</w:t>
      </w:r>
      <w:r w:rsidR="00F94A84" w:rsidRPr="006341C2">
        <w:rPr>
          <w:rFonts w:ascii="Arial" w:hAnsi="Arial" w:cs="Arial"/>
          <w:sz w:val="12"/>
          <w:szCs w:val="12"/>
        </w:rPr>
        <w:t>Access’Opérateur</w:t>
      </w:r>
      <w:r w:rsidRPr="006341C2">
        <w:rPr>
          <w:rFonts w:ascii="Arial" w:hAnsi="Arial" w:cs="Arial"/>
          <w:sz w:val="12"/>
          <w:szCs w:val="12"/>
        </w:rPr>
        <w:t xml:space="preserve"> pour les commandes électroniques.</w:t>
      </w:r>
    </w:p>
    <w:p w14:paraId="038A738A" w14:textId="7F2AA288" w:rsidR="00E46A66" w:rsidRPr="006341C2" w:rsidRDefault="00E46A66" w:rsidP="00E46A66">
      <w:pPr>
        <w:rPr>
          <w:rFonts w:ascii="Arial" w:hAnsi="Arial" w:cs="Arial"/>
          <w:sz w:val="12"/>
          <w:szCs w:val="12"/>
        </w:rPr>
      </w:pPr>
      <w:r w:rsidRPr="006341C2">
        <w:rPr>
          <w:rFonts w:ascii="Arial" w:hAnsi="Arial" w:cs="Arial"/>
          <w:sz w:val="12"/>
          <w:szCs w:val="12"/>
        </w:rPr>
        <w:t>Les renseignements figurant sur les catalogues, prospectus et tarifs d</w:t>
      </w:r>
      <w:r w:rsidR="007D7674" w:rsidRPr="006341C2">
        <w:rPr>
          <w:rFonts w:ascii="Arial" w:hAnsi="Arial" w:cs="Arial"/>
          <w:sz w:val="12"/>
          <w:szCs w:val="12"/>
        </w:rPr>
        <w:t>’</w:t>
      </w:r>
      <w:r w:rsidR="00F94A84" w:rsidRPr="006341C2">
        <w:rPr>
          <w:rFonts w:ascii="Arial" w:hAnsi="Arial" w:cs="Arial"/>
          <w:sz w:val="12"/>
          <w:szCs w:val="12"/>
        </w:rPr>
        <w:t>Access’Opérateur</w:t>
      </w:r>
      <w:r w:rsidRPr="006341C2">
        <w:rPr>
          <w:rFonts w:ascii="Arial" w:hAnsi="Arial" w:cs="Arial"/>
          <w:sz w:val="12"/>
          <w:szCs w:val="12"/>
        </w:rPr>
        <w:t xml:space="preserve"> sont donnés à titre indicatif et sont modifiables à tout moment. </w:t>
      </w:r>
      <w:r w:rsidR="00F94A84" w:rsidRPr="006341C2">
        <w:rPr>
          <w:rFonts w:ascii="Arial" w:hAnsi="Arial" w:cs="Arial"/>
          <w:sz w:val="12"/>
          <w:szCs w:val="12"/>
        </w:rPr>
        <w:t>Access’Opérateur</w:t>
      </w:r>
      <w:r w:rsidRPr="006341C2">
        <w:rPr>
          <w:rFonts w:ascii="Arial" w:hAnsi="Arial" w:cs="Arial"/>
          <w:sz w:val="12"/>
          <w:szCs w:val="12"/>
        </w:rPr>
        <w:t xml:space="preserve"> est en effet en droit d'y apporter toutes modifications qui lui paraîtront utiles. Le Client est informé que seul le prix figurant sur le Bon de Commande fait foi. Les descriptions des Services sont indiquées dans les Conditions Particulières. </w:t>
      </w:r>
    </w:p>
    <w:p w14:paraId="717F242F" w14:textId="77777777" w:rsidR="00E46A66" w:rsidRPr="006341C2" w:rsidRDefault="00E46A66" w:rsidP="00EB7D0F">
      <w:pPr>
        <w:pStyle w:val="Titre1"/>
        <w:rPr>
          <w:rFonts w:ascii="Arial" w:hAnsi="Arial" w:cs="Arial"/>
        </w:rPr>
      </w:pPr>
      <w:r w:rsidRPr="006341C2">
        <w:rPr>
          <w:rFonts w:ascii="Arial" w:hAnsi="Arial" w:cs="Arial"/>
        </w:rPr>
        <w:t>FOURNITURE DU SERVICE - COMMANDE</w:t>
      </w:r>
    </w:p>
    <w:p w14:paraId="3B30B0AA" w14:textId="77777777" w:rsidR="00EB7D0F" w:rsidRPr="006341C2" w:rsidRDefault="00E46A66" w:rsidP="00E46A66">
      <w:pPr>
        <w:rPr>
          <w:rFonts w:ascii="Arial" w:hAnsi="Arial" w:cs="Arial"/>
          <w:sz w:val="12"/>
          <w:szCs w:val="12"/>
        </w:rPr>
      </w:pPr>
      <w:r w:rsidRPr="006341C2">
        <w:rPr>
          <w:rFonts w:ascii="Arial" w:hAnsi="Arial" w:cs="Arial"/>
          <w:sz w:val="12"/>
          <w:szCs w:val="12"/>
        </w:rPr>
        <w:t xml:space="preserve">3.1. Les ventes de Services ne sont parfaites qu'après établissement d'un </w:t>
      </w:r>
      <w:r w:rsidRPr="006341C2">
        <w:rPr>
          <w:rFonts w:ascii="Arial" w:hAnsi="Arial" w:cs="Arial"/>
          <w:bCs/>
          <w:sz w:val="12"/>
          <w:szCs w:val="12"/>
        </w:rPr>
        <w:t>Bon de Commande</w:t>
      </w:r>
      <w:r w:rsidRPr="006341C2">
        <w:rPr>
          <w:rFonts w:ascii="Arial" w:hAnsi="Arial" w:cs="Arial"/>
          <w:sz w:val="12"/>
          <w:szCs w:val="12"/>
        </w:rPr>
        <w:t xml:space="preserve"> et acceptation expresse et par écrit de la commande du Client par le </w:t>
      </w:r>
    </w:p>
    <w:p w14:paraId="359C21FA" w14:textId="184F7463" w:rsidR="00E46A66" w:rsidRPr="006341C2" w:rsidRDefault="00F94A84" w:rsidP="00E46A66">
      <w:pPr>
        <w:rPr>
          <w:rFonts w:ascii="Arial" w:hAnsi="Arial" w:cs="Arial"/>
          <w:sz w:val="12"/>
          <w:szCs w:val="12"/>
        </w:rPr>
      </w:pPr>
      <w:r w:rsidRPr="006341C2">
        <w:rPr>
          <w:rFonts w:ascii="Arial" w:hAnsi="Arial" w:cs="Arial"/>
          <w:sz w:val="12"/>
          <w:szCs w:val="12"/>
        </w:rPr>
        <w:t>Access’Opérateur</w:t>
      </w:r>
      <w:r w:rsidR="00E46A66" w:rsidRPr="006341C2">
        <w:rPr>
          <w:rFonts w:ascii="Arial" w:hAnsi="Arial" w:cs="Arial"/>
          <w:sz w:val="12"/>
          <w:szCs w:val="12"/>
        </w:rPr>
        <w:t xml:space="preserve">, matérialisée par un accusé de réception émanant du </w:t>
      </w:r>
      <w:r w:rsidRPr="006341C2">
        <w:rPr>
          <w:rFonts w:ascii="Arial" w:hAnsi="Arial" w:cs="Arial"/>
          <w:sz w:val="12"/>
          <w:szCs w:val="12"/>
        </w:rPr>
        <w:t>Access’Opérateur</w:t>
      </w:r>
      <w:r w:rsidR="00E46A66" w:rsidRPr="006341C2">
        <w:rPr>
          <w:rFonts w:ascii="Arial" w:hAnsi="Arial" w:cs="Arial"/>
          <w:sz w:val="12"/>
          <w:szCs w:val="12"/>
        </w:rPr>
        <w:t xml:space="preserve"> et acceptation du </w:t>
      </w:r>
      <w:r w:rsidR="00E46A66" w:rsidRPr="006341C2">
        <w:rPr>
          <w:rFonts w:ascii="Arial" w:hAnsi="Arial" w:cs="Arial"/>
          <w:bCs/>
          <w:sz w:val="12"/>
          <w:szCs w:val="12"/>
        </w:rPr>
        <w:t>Bon de Commande.</w:t>
      </w:r>
    </w:p>
    <w:p w14:paraId="41D033E2" w14:textId="7784216B" w:rsidR="00E46A66" w:rsidRPr="006341C2" w:rsidRDefault="00E46A66" w:rsidP="00E46A66">
      <w:pPr>
        <w:rPr>
          <w:rFonts w:ascii="Arial" w:hAnsi="Arial" w:cs="Arial"/>
          <w:sz w:val="12"/>
          <w:szCs w:val="12"/>
        </w:rPr>
      </w:pPr>
      <w:r w:rsidRPr="006341C2">
        <w:rPr>
          <w:rFonts w:ascii="Arial" w:hAnsi="Arial" w:cs="Arial"/>
          <w:sz w:val="12"/>
          <w:szCs w:val="12"/>
        </w:rPr>
        <w:t xml:space="preserve">Le </w:t>
      </w:r>
      <w:r w:rsidR="00F94A84" w:rsidRPr="006341C2">
        <w:rPr>
          <w:rFonts w:ascii="Arial" w:hAnsi="Arial" w:cs="Arial"/>
          <w:sz w:val="12"/>
          <w:szCs w:val="12"/>
        </w:rPr>
        <w:t>Access’Opérateur</w:t>
      </w:r>
      <w:r w:rsidRPr="006341C2">
        <w:rPr>
          <w:rFonts w:ascii="Arial" w:hAnsi="Arial" w:cs="Arial"/>
          <w:sz w:val="12"/>
          <w:szCs w:val="12"/>
        </w:rPr>
        <w:t xml:space="preserve"> dispose de moyens de commande (y compris d'acceptation et de confirmation) écrits (voire écrits électroniques) permettant aux Clients de commander les Services dans les meilleures conditions de commodité et de rapidité.</w:t>
      </w:r>
    </w:p>
    <w:p w14:paraId="6B634A8D" w14:textId="43079B83" w:rsidR="00E46A66" w:rsidRPr="006341C2" w:rsidRDefault="00E46A66" w:rsidP="00E46A66">
      <w:pPr>
        <w:rPr>
          <w:rFonts w:ascii="Arial" w:hAnsi="Arial" w:cs="Arial"/>
          <w:sz w:val="12"/>
          <w:szCs w:val="12"/>
        </w:rPr>
      </w:pPr>
      <w:r w:rsidRPr="006341C2">
        <w:rPr>
          <w:rFonts w:ascii="Arial" w:hAnsi="Arial" w:cs="Arial"/>
          <w:sz w:val="12"/>
          <w:szCs w:val="12"/>
        </w:rPr>
        <w:t xml:space="preserve">Pour les commandes passées exclusivement sur internet, l'enregistrement d'une commande sur le site du </w:t>
      </w:r>
      <w:r w:rsidR="00F94A84" w:rsidRPr="006341C2">
        <w:rPr>
          <w:rFonts w:ascii="Arial" w:hAnsi="Arial" w:cs="Arial"/>
          <w:sz w:val="12"/>
          <w:szCs w:val="12"/>
        </w:rPr>
        <w:t>Access’Opérateur</w:t>
      </w:r>
      <w:r w:rsidRPr="006341C2">
        <w:rPr>
          <w:rFonts w:ascii="Arial" w:hAnsi="Arial" w:cs="Arial"/>
          <w:sz w:val="12"/>
          <w:szCs w:val="12"/>
        </w:rPr>
        <w:t xml:space="preserve"> est réalisé lorsque le Client accepte les présentes Conditions Générales de Vente en cochant la case prévue à cet effet et valide sa commande. </w:t>
      </w:r>
    </w:p>
    <w:p w14:paraId="5B30012D" w14:textId="77777777" w:rsidR="00E46A66" w:rsidRPr="006341C2" w:rsidRDefault="00E46A66" w:rsidP="00E46A66">
      <w:pPr>
        <w:rPr>
          <w:rFonts w:ascii="Arial" w:hAnsi="Arial" w:cs="Arial"/>
          <w:sz w:val="12"/>
          <w:szCs w:val="12"/>
        </w:rPr>
      </w:pPr>
      <w:r w:rsidRPr="006341C2">
        <w:rPr>
          <w:rFonts w:ascii="Arial" w:hAnsi="Arial" w:cs="Arial"/>
          <w:sz w:val="12"/>
          <w:szCs w:val="12"/>
        </w:rPr>
        <w:t>Le Client a la possibilité de vérifier le détail de sa commande, son prix total et de corriger d'éventuelles erreurs avant de confirmer son acceptation. Cette validation implique l'acceptation de l'intégralité des présentes Conditions Générales de Vente et constituent une preuve du contrat de vente.</w:t>
      </w:r>
    </w:p>
    <w:p w14:paraId="5BAA0239" w14:textId="77777777" w:rsidR="00E46A66" w:rsidRPr="006341C2" w:rsidRDefault="00E46A66" w:rsidP="00E46A66">
      <w:pPr>
        <w:rPr>
          <w:rFonts w:ascii="Arial" w:hAnsi="Arial" w:cs="Arial"/>
          <w:sz w:val="12"/>
          <w:szCs w:val="12"/>
        </w:rPr>
      </w:pPr>
      <w:r w:rsidRPr="006341C2">
        <w:rPr>
          <w:rFonts w:ascii="Arial" w:hAnsi="Arial" w:cs="Arial"/>
          <w:sz w:val="12"/>
          <w:szCs w:val="12"/>
        </w:rPr>
        <w:t>La prise en compte de la commande et l'acceptation de celle-ci sont confirmées par l'envoi d'un mail.</w:t>
      </w:r>
    </w:p>
    <w:p w14:paraId="24242D9C" w14:textId="2D00BF36" w:rsidR="00E46A66" w:rsidRPr="006341C2" w:rsidRDefault="00E46A66" w:rsidP="00E46A66">
      <w:pPr>
        <w:rPr>
          <w:rFonts w:ascii="Arial" w:hAnsi="Arial" w:cs="Arial"/>
          <w:sz w:val="12"/>
          <w:szCs w:val="12"/>
        </w:rPr>
      </w:pPr>
      <w:r w:rsidRPr="006341C2">
        <w:rPr>
          <w:rFonts w:ascii="Arial" w:hAnsi="Arial" w:cs="Arial"/>
          <w:sz w:val="12"/>
          <w:szCs w:val="12"/>
        </w:rPr>
        <w:t xml:space="preserve">Les données enregistrées dans le système informatique du </w:t>
      </w:r>
      <w:r w:rsidR="00F94A84" w:rsidRPr="006341C2">
        <w:rPr>
          <w:rFonts w:ascii="Arial" w:hAnsi="Arial" w:cs="Arial"/>
          <w:sz w:val="12"/>
          <w:szCs w:val="12"/>
        </w:rPr>
        <w:t>Access’Opérateur</w:t>
      </w:r>
      <w:r w:rsidRPr="006341C2">
        <w:rPr>
          <w:rFonts w:ascii="Arial" w:hAnsi="Arial" w:cs="Arial"/>
          <w:sz w:val="12"/>
          <w:szCs w:val="12"/>
        </w:rPr>
        <w:t xml:space="preserve"> constituent la preuve de l'ensemble des transactions conclues avec le Client.</w:t>
      </w:r>
    </w:p>
    <w:p w14:paraId="1AF6788A" w14:textId="6D55E97F" w:rsidR="00E46A66" w:rsidRPr="006341C2" w:rsidRDefault="00E46A66" w:rsidP="00E46A66">
      <w:pPr>
        <w:rPr>
          <w:rFonts w:ascii="Arial" w:hAnsi="Arial" w:cs="Arial"/>
          <w:sz w:val="12"/>
          <w:szCs w:val="12"/>
        </w:rPr>
      </w:pPr>
      <w:r w:rsidRPr="006341C2">
        <w:rPr>
          <w:rFonts w:ascii="Arial" w:hAnsi="Arial" w:cs="Arial"/>
          <w:sz w:val="12"/>
          <w:szCs w:val="12"/>
        </w:rPr>
        <w:t xml:space="preserve">3.2. Le </w:t>
      </w:r>
      <w:r w:rsidR="00F94A84" w:rsidRPr="006341C2">
        <w:rPr>
          <w:rFonts w:ascii="Arial" w:hAnsi="Arial" w:cs="Arial"/>
          <w:sz w:val="12"/>
          <w:szCs w:val="12"/>
        </w:rPr>
        <w:t>Access’Opérateur</w:t>
      </w:r>
      <w:r w:rsidRPr="006341C2">
        <w:rPr>
          <w:rFonts w:ascii="Arial" w:hAnsi="Arial" w:cs="Arial"/>
          <w:sz w:val="12"/>
          <w:szCs w:val="12"/>
        </w:rPr>
        <w:t xml:space="preserve"> s'engage à fournir le Service conformément au</w:t>
      </w:r>
      <w:r w:rsidRPr="006341C2">
        <w:rPr>
          <w:rFonts w:ascii="Arial" w:hAnsi="Arial" w:cs="Arial"/>
          <w:b/>
          <w:bCs/>
          <w:caps/>
          <w:sz w:val="12"/>
          <w:szCs w:val="12"/>
        </w:rPr>
        <w:t xml:space="preserve"> </w:t>
      </w:r>
      <w:r w:rsidRPr="006341C2">
        <w:rPr>
          <w:rFonts w:ascii="Arial" w:hAnsi="Arial" w:cs="Arial"/>
          <w:bCs/>
          <w:sz w:val="12"/>
          <w:szCs w:val="12"/>
        </w:rPr>
        <w:t>Bon de Commande</w:t>
      </w:r>
      <w:r w:rsidRPr="006341C2">
        <w:rPr>
          <w:rFonts w:ascii="Arial" w:hAnsi="Arial" w:cs="Arial"/>
          <w:sz w:val="12"/>
          <w:szCs w:val="12"/>
        </w:rPr>
        <w:t xml:space="preserve">, aux objectifs de qualité de niveaux de services et aux autres dispositions décrites dans les Conditions Particulières. </w:t>
      </w:r>
    </w:p>
    <w:p w14:paraId="7C7B08D1" w14:textId="5340561C" w:rsidR="00E46A66" w:rsidRPr="006341C2" w:rsidRDefault="00E46A66" w:rsidP="00E46A66">
      <w:pPr>
        <w:rPr>
          <w:rFonts w:ascii="Arial" w:hAnsi="Arial" w:cs="Arial"/>
          <w:sz w:val="12"/>
          <w:szCs w:val="12"/>
        </w:rPr>
      </w:pPr>
      <w:r w:rsidRPr="006341C2">
        <w:rPr>
          <w:rFonts w:ascii="Arial" w:hAnsi="Arial" w:cs="Arial"/>
          <w:sz w:val="12"/>
          <w:szCs w:val="12"/>
        </w:rPr>
        <w:t xml:space="preserve">3.3.  Le </w:t>
      </w:r>
      <w:r w:rsidR="00F94A84" w:rsidRPr="006341C2">
        <w:rPr>
          <w:rFonts w:ascii="Arial" w:hAnsi="Arial" w:cs="Arial"/>
          <w:sz w:val="12"/>
          <w:szCs w:val="12"/>
        </w:rPr>
        <w:t>Access’Opérateur</w:t>
      </w:r>
      <w:r w:rsidRPr="006341C2">
        <w:rPr>
          <w:rFonts w:ascii="Arial" w:hAnsi="Arial" w:cs="Arial"/>
          <w:sz w:val="12"/>
          <w:szCs w:val="12"/>
        </w:rPr>
        <w:t xml:space="preserve"> pourra modifier un Service à la condition que cette modification n’affecte pas substantiellement l'utilisation et les caractéristiques techniques du Service par le Client.</w:t>
      </w:r>
    </w:p>
    <w:p w14:paraId="5CC56AB4" w14:textId="55F63429" w:rsidR="00E46A66" w:rsidRPr="006341C2" w:rsidRDefault="00E46A66" w:rsidP="00E46A66">
      <w:pPr>
        <w:rPr>
          <w:rFonts w:ascii="Arial" w:hAnsi="Arial" w:cs="Arial"/>
          <w:sz w:val="12"/>
          <w:szCs w:val="12"/>
        </w:rPr>
      </w:pPr>
      <w:r w:rsidRPr="006341C2">
        <w:rPr>
          <w:rFonts w:ascii="Arial" w:hAnsi="Arial" w:cs="Arial"/>
          <w:sz w:val="12"/>
          <w:szCs w:val="12"/>
        </w:rPr>
        <w:t xml:space="preserve">3.4. Le </w:t>
      </w:r>
      <w:r w:rsidR="00F94A84" w:rsidRPr="006341C2">
        <w:rPr>
          <w:rFonts w:ascii="Arial" w:hAnsi="Arial" w:cs="Arial"/>
          <w:sz w:val="12"/>
          <w:szCs w:val="12"/>
        </w:rPr>
        <w:t>Access’Opérateur</w:t>
      </w:r>
      <w:r w:rsidRPr="006341C2">
        <w:rPr>
          <w:rFonts w:ascii="Arial" w:hAnsi="Arial" w:cs="Arial"/>
          <w:sz w:val="12"/>
          <w:szCs w:val="12"/>
        </w:rPr>
        <w:t xml:space="preserve"> reconnaît avoir obtenu ou s’engage à obtenir et à détenir, à tout moment, et moyennant la collaboration du Client, toute autorisation nécessaire pour accomplir ses obligations au titre du Contrat.</w:t>
      </w:r>
    </w:p>
    <w:p w14:paraId="1C9B69A6" w14:textId="77777777" w:rsidR="00E46A66" w:rsidRPr="006341C2" w:rsidRDefault="00E46A66" w:rsidP="00EB7D0F">
      <w:pPr>
        <w:pStyle w:val="Titre1"/>
        <w:rPr>
          <w:rFonts w:ascii="Arial" w:hAnsi="Arial" w:cs="Arial"/>
        </w:rPr>
      </w:pPr>
      <w:r w:rsidRPr="006341C2">
        <w:rPr>
          <w:rFonts w:ascii="Arial" w:hAnsi="Arial" w:cs="Arial"/>
        </w:rPr>
        <w:t>DUREE DE L’ENGAGEMENT</w:t>
      </w:r>
    </w:p>
    <w:p w14:paraId="1130D6D4" w14:textId="77777777" w:rsidR="00E46A66" w:rsidRPr="006341C2" w:rsidRDefault="00E46A66" w:rsidP="00E46A66">
      <w:pPr>
        <w:rPr>
          <w:rFonts w:ascii="Arial" w:hAnsi="Arial" w:cs="Arial"/>
          <w:sz w:val="12"/>
          <w:szCs w:val="12"/>
        </w:rPr>
      </w:pPr>
      <w:r w:rsidRPr="006341C2">
        <w:rPr>
          <w:rFonts w:ascii="Arial" w:hAnsi="Arial" w:cs="Arial"/>
          <w:sz w:val="12"/>
          <w:szCs w:val="12"/>
        </w:rPr>
        <w:t>Sauf accord entre les Parties et/ou dispositions contraires dans les Conditions Particulières, le Bon de Commande prend effet dès sa date de signature pour la durée indiquée dans le Bon de Commande. La durée indiquée dans le Bon de Commande</w:t>
      </w:r>
      <w:r w:rsidRPr="006341C2">
        <w:rPr>
          <w:rFonts w:ascii="Arial" w:hAnsi="Arial" w:cs="Arial"/>
          <w:b/>
          <w:bCs/>
          <w:sz w:val="12"/>
          <w:szCs w:val="12"/>
        </w:rPr>
        <w:t xml:space="preserve"> </w:t>
      </w:r>
      <w:r w:rsidRPr="006341C2">
        <w:rPr>
          <w:rFonts w:ascii="Arial" w:hAnsi="Arial" w:cs="Arial"/>
          <w:sz w:val="12"/>
          <w:szCs w:val="12"/>
        </w:rPr>
        <w:t xml:space="preserve">correspondant à la période minimale d’engagement (ci-après désignée la « </w:t>
      </w:r>
      <w:r w:rsidRPr="006341C2">
        <w:rPr>
          <w:rFonts w:ascii="Arial" w:hAnsi="Arial" w:cs="Arial"/>
          <w:b/>
          <w:bCs/>
          <w:sz w:val="12"/>
          <w:szCs w:val="12"/>
        </w:rPr>
        <w:t>Période Initiale</w:t>
      </w:r>
      <w:r w:rsidRPr="006341C2">
        <w:rPr>
          <w:rFonts w:ascii="Arial" w:hAnsi="Arial" w:cs="Arial"/>
          <w:sz w:val="12"/>
          <w:szCs w:val="12"/>
        </w:rPr>
        <w:t xml:space="preserve"> »). </w:t>
      </w:r>
    </w:p>
    <w:p w14:paraId="19AE4E79" w14:textId="75D32C46" w:rsidR="00E46A66" w:rsidRPr="006341C2" w:rsidRDefault="00E46A66" w:rsidP="00E46A66">
      <w:pPr>
        <w:rPr>
          <w:rFonts w:ascii="Arial" w:hAnsi="Arial" w:cs="Arial"/>
          <w:sz w:val="12"/>
          <w:szCs w:val="12"/>
        </w:rPr>
      </w:pPr>
      <w:r w:rsidRPr="006341C2">
        <w:rPr>
          <w:rFonts w:ascii="Arial" w:hAnsi="Arial" w:cs="Arial"/>
          <w:sz w:val="12"/>
          <w:szCs w:val="12"/>
        </w:rPr>
        <w:t xml:space="preserve">A l’issue de la Période Initiale, le Bon de Commande sera </w:t>
      </w:r>
      <w:r w:rsidR="00612CF7" w:rsidRPr="006341C2">
        <w:rPr>
          <w:rFonts w:ascii="Arial" w:hAnsi="Arial" w:cs="Arial"/>
          <w:sz w:val="12"/>
          <w:szCs w:val="12"/>
        </w:rPr>
        <w:t>libre d’engagement et les services continueront sous les mêmes conditions</w:t>
      </w:r>
      <w:r w:rsidRPr="006341C2">
        <w:rPr>
          <w:rFonts w:ascii="Arial" w:hAnsi="Arial" w:cs="Arial"/>
          <w:b/>
          <w:bCs/>
          <w:sz w:val="12"/>
          <w:szCs w:val="12"/>
        </w:rPr>
        <w:t xml:space="preserve">, </w:t>
      </w:r>
      <w:r w:rsidRPr="006341C2">
        <w:rPr>
          <w:rFonts w:ascii="Arial" w:hAnsi="Arial" w:cs="Arial"/>
          <w:sz w:val="12"/>
          <w:szCs w:val="12"/>
        </w:rPr>
        <w:t xml:space="preserve">sauf dénonciation par l'une des Parties dans les conditions de l’article « Résiliation ». </w:t>
      </w:r>
    </w:p>
    <w:p w14:paraId="4F05280F" w14:textId="77777777" w:rsidR="00E46A66" w:rsidRPr="006341C2" w:rsidRDefault="00E46A66" w:rsidP="00EB7D0F">
      <w:pPr>
        <w:pStyle w:val="Titre1"/>
        <w:rPr>
          <w:rFonts w:ascii="Arial" w:hAnsi="Arial" w:cs="Arial"/>
        </w:rPr>
      </w:pPr>
      <w:r w:rsidRPr="006341C2">
        <w:rPr>
          <w:rFonts w:ascii="Arial" w:hAnsi="Arial" w:cs="Arial"/>
        </w:rPr>
        <w:t>NOTIFICATIONS</w:t>
      </w:r>
    </w:p>
    <w:p w14:paraId="13DEB8D2" w14:textId="77777777" w:rsidR="00E46A66" w:rsidRPr="006341C2" w:rsidRDefault="00E46A66" w:rsidP="00E46A66">
      <w:pPr>
        <w:rPr>
          <w:rFonts w:ascii="Arial" w:hAnsi="Arial" w:cs="Arial"/>
          <w:sz w:val="12"/>
          <w:szCs w:val="12"/>
        </w:rPr>
      </w:pPr>
      <w:r w:rsidRPr="006341C2">
        <w:rPr>
          <w:rFonts w:ascii="Arial" w:hAnsi="Arial" w:cs="Arial"/>
          <w:sz w:val="12"/>
          <w:szCs w:val="12"/>
        </w:rPr>
        <w:t xml:space="preserve">Les différentes notifications mentionnées aux présentes et aux Conditions Particulières (ci-après les « </w:t>
      </w:r>
      <w:r w:rsidRPr="006341C2">
        <w:rPr>
          <w:rFonts w:ascii="Arial" w:hAnsi="Arial" w:cs="Arial"/>
          <w:b/>
          <w:bCs/>
          <w:sz w:val="12"/>
          <w:szCs w:val="12"/>
        </w:rPr>
        <w:t>Notifications</w:t>
      </w:r>
      <w:r w:rsidRPr="006341C2">
        <w:rPr>
          <w:rFonts w:ascii="Arial" w:hAnsi="Arial" w:cs="Arial"/>
          <w:sz w:val="12"/>
          <w:szCs w:val="12"/>
        </w:rPr>
        <w:t xml:space="preserve"> ») devront être adressées au siège social de l’autre Partie. Les Notifications seront réputées effectuées :</w:t>
      </w:r>
    </w:p>
    <w:p w14:paraId="6264FCF2" w14:textId="77777777" w:rsidR="00E46A66" w:rsidRPr="006341C2" w:rsidRDefault="00E46A66" w:rsidP="00E46A66">
      <w:pPr>
        <w:rPr>
          <w:rFonts w:ascii="Arial" w:hAnsi="Arial" w:cs="Arial"/>
          <w:sz w:val="12"/>
          <w:szCs w:val="12"/>
        </w:rPr>
      </w:pPr>
      <w:r w:rsidRPr="006341C2">
        <w:rPr>
          <w:rFonts w:ascii="Arial" w:hAnsi="Arial" w:cs="Arial"/>
          <w:sz w:val="12"/>
          <w:szCs w:val="12"/>
        </w:rPr>
        <w:t>- le jour de sa transmission en cas de Notification réalisée par courriel avec accusé de réception ;</w:t>
      </w:r>
    </w:p>
    <w:p w14:paraId="5748B3A4" w14:textId="77777777" w:rsidR="00E46A66" w:rsidRPr="006341C2" w:rsidRDefault="00E46A66" w:rsidP="00E46A66">
      <w:pPr>
        <w:rPr>
          <w:rFonts w:ascii="Arial" w:hAnsi="Arial" w:cs="Arial"/>
          <w:sz w:val="12"/>
          <w:szCs w:val="12"/>
        </w:rPr>
      </w:pPr>
      <w:r w:rsidRPr="006341C2">
        <w:rPr>
          <w:rFonts w:ascii="Arial" w:hAnsi="Arial" w:cs="Arial"/>
          <w:sz w:val="12"/>
          <w:szCs w:val="12"/>
        </w:rPr>
        <w:t xml:space="preserve">- à la date de première présentation en cas de Notification réalisée par lettre recommandée avec accusé de réception ou par acte extrajudiciaire ; et </w:t>
      </w:r>
    </w:p>
    <w:p w14:paraId="1B2091B7" w14:textId="77777777" w:rsidR="00E46A66" w:rsidRPr="006341C2" w:rsidRDefault="00E46A66" w:rsidP="00E46A66">
      <w:pPr>
        <w:rPr>
          <w:rFonts w:ascii="Arial" w:hAnsi="Arial" w:cs="Arial"/>
          <w:sz w:val="12"/>
          <w:szCs w:val="12"/>
        </w:rPr>
      </w:pPr>
      <w:r w:rsidRPr="006341C2">
        <w:rPr>
          <w:rFonts w:ascii="Arial" w:hAnsi="Arial" w:cs="Arial"/>
          <w:sz w:val="12"/>
          <w:szCs w:val="12"/>
        </w:rPr>
        <w:t>- à la date à laquelle le destinataire aura signé le récépissé de remise en mains propres en cas de lettre remise en mains propres.</w:t>
      </w:r>
    </w:p>
    <w:p w14:paraId="4B82EBFA" w14:textId="30EAA1CD" w:rsidR="00E46A66" w:rsidRPr="006341C2" w:rsidRDefault="00E46A66" w:rsidP="00EB7D0F">
      <w:pPr>
        <w:pStyle w:val="Titre1"/>
        <w:rPr>
          <w:rFonts w:ascii="Arial" w:hAnsi="Arial" w:cs="Arial"/>
        </w:rPr>
      </w:pPr>
      <w:bookmarkStart w:id="0" w:name="_Toc37086296"/>
      <w:r w:rsidRPr="006341C2">
        <w:rPr>
          <w:rFonts w:ascii="Arial" w:hAnsi="Arial" w:cs="Arial"/>
        </w:rPr>
        <w:t>Déclaration</w:t>
      </w:r>
      <w:r w:rsidR="00B670B3" w:rsidRPr="006341C2">
        <w:rPr>
          <w:rFonts w:ascii="Arial" w:hAnsi="Arial" w:cs="Arial"/>
        </w:rPr>
        <w:t xml:space="preserve"> </w:t>
      </w:r>
      <w:r w:rsidRPr="006341C2">
        <w:rPr>
          <w:rFonts w:ascii="Arial" w:hAnsi="Arial" w:cs="Arial"/>
        </w:rPr>
        <w:t>préalable d</w:t>
      </w:r>
      <w:r w:rsidR="007D7674" w:rsidRPr="006341C2">
        <w:rPr>
          <w:rFonts w:ascii="Arial" w:hAnsi="Arial" w:cs="Arial"/>
        </w:rPr>
        <w:t>’</w:t>
      </w:r>
      <w:r w:rsidR="00F94A84" w:rsidRPr="006341C2">
        <w:rPr>
          <w:rFonts w:ascii="Arial" w:hAnsi="Arial" w:cs="Arial"/>
        </w:rPr>
        <w:t>ACCESS’OPÉRATEUR</w:t>
      </w:r>
      <w:r w:rsidRPr="006341C2">
        <w:rPr>
          <w:rFonts w:ascii="Arial" w:hAnsi="Arial" w:cs="Arial"/>
        </w:rPr>
        <w:t xml:space="preserve"> auprès de l’Arcep</w:t>
      </w:r>
      <w:bookmarkEnd w:id="0"/>
    </w:p>
    <w:p w14:paraId="3A8298F9" w14:textId="61BF3394" w:rsidR="00E46A66" w:rsidRPr="006341C2" w:rsidRDefault="00F94A84" w:rsidP="00E46A66">
      <w:pPr>
        <w:rPr>
          <w:rFonts w:ascii="Arial" w:hAnsi="Arial" w:cs="Arial"/>
          <w:sz w:val="12"/>
          <w:szCs w:val="12"/>
        </w:rPr>
      </w:pPr>
      <w:r w:rsidRPr="006341C2">
        <w:rPr>
          <w:rFonts w:ascii="Arial" w:hAnsi="Arial" w:cs="Arial"/>
          <w:sz w:val="12"/>
          <w:szCs w:val="12"/>
        </w:rPr>
        <w:t>Access’Opérateur</w:t>
      </w:r>
      <w:r w:rsidR="00E46A66" w:rsidRPr="006341C2">
        <w:rPr>
          <w:rFonts w:ascii="Arial" w:hAnsi="Arial" w:cs="Arial"/>
          <w:sz w:val="12"/>
          <w:szCs w:val="12"/>
        </w:rPr>
        <w:t xml:space="preserve"> est déclaré auprès de l’ARCEP dans les conditions prévues à l’article L. 33–1 du Code des postes et des communications électroniques ou titulaire de l’autorisation d’exercer une activité d’opérateur délivrée avant l’entrée en vigueur de la loi n° 2004-669 du 9 juillet 2004.</w:t>
      </w:r>
    </w:p>
    <w:p w14:paraId="3F335868" w14:textId="77777777" w:rsidR="00E46A66" w:rsidRPr="006341C2" w:rsidRDefault="00E46A66" w:rsidP="00EB7D0F">
      <w:pPr>
        <w:pStyle w:val="Titre1"/>
        <w:rPr>
          <w:rFonts w:ascii="Arial" w:hAnsi="Arial" w:cs="Arial"/>
        </w:rPr>
      </w:pPr>
      <w:r w:rsidRPr="006341C2">
        <w:rPr>
          <w:rFonts w:ascii="Arial" w:hAnsi="Arial" w:cs="Arial"/>
        </w:rPr>
        <w:t>Support technique</w:t>
      </w:r>
    </w:p>
    <w:p w14:paraId="2FD3605B" w14:textId="39E3E4A1" w:rsidR="00E46A66" w:rsidRPr="006341C2" w:rsidRDefault="00F94A84" w:rsidP="00E46A66">
      <w:pPr>
        <w:rPr>
          <w:rFonts w:ascii="Arial" w:hAnsi="Arial" w:cs="Arial"/>
          <w:sz w:val="12"/>
          <w:szCs w:val="12"/>
        </w:rPr>
      </w:pPr>
      <w:r w:rsidRPr="006341C2">
        <w:rPr>
          <w:rFonts w:ascii="Arial" w:hAnsi="Arial" w:cs="Arial"/>
          <w:sz w:val="12"/>
          <w:szCs w:val="12"/>
        </w:rPr>
        <w:t>Access’Opérateur</w:t>
      </w:r>
      <w:r w:rsidR="00E46A66" w:rsidRPr="006341C2">
        <w:rPr>
          <w:rFonts w:ascii="Arial" w:hAnsi="Arial" w:cs="Arial"/>
          <w:sz w:val="12"/>
          <w:szCs w:val="12"/>
        </w:rPr>
        <w:t xml:space="preserve"> prendra en charge de 9h30 à 18h30 les jours ouvrés, les notifications de défaillances du Service sur incident détecté par </w:t>
      </w:r>
      <w:r w:rsidRPr="006341C2">
        <w:rPr>
          <w:rFonts w:ascii="Arial" w:hAnsi="Arial" w:cs="Arial"/>
          <w:sz w:val="12"/>
          <w:szCs w:val="12"/>
        </w:rPr>
        <w:t>Access’Opérateur</w:t>
      </w:r>
      <w:r w:rsidR="00E46A66" w:rsidRPr="006341C2">
        <w:rPr>
          <w:rFonts w:ascii="Arial" w:hAnsi="Arial" w:cs="Arial"/>
          <w:sz w:val="12"/>
          <w:szCs w:val="12"/>
        </w:rPr>
        <w:t xml:space="preserve"> ou, le cas échéant, signalé par le Client (ci-après désignés indistinctement « la Notification de Défaillance »). </w:t>
      </w:r>
    </w:p>
    <w:p w14:paraId="5B243CFA" w14:textId="77777777" w:rsidR="00E46A66" w:rsidRPr="006341C2" w:rsidRDefault="00E46A66" w:rsidP="00E46A66">
      <w:pPr>
        <w:rPr>
          <w:rFonts w:ascii="Arial" w:hAnsi="Arial" w:cs="Arial"/>
          <w:sz w:val="12"/>
          <w:szCs w:val="12"/>
        </w:rPr>
      </w:pPr>
      <w:r w:rsidRPr="006341C2">
        <w:rPr>
          <w:rFonts w:ascii="Arial" w:hAnsi="Arial" w:cs="Arial"/>
          <w:sz w:val="12"/>
          <w:szCs w:val="12"/>
        </w:rPr>
        <w:t>Il est précisé que la défaillance d’un Service correspond à l’indisponibilité manifeste et durable d’un Service ou d’un élément de Service rendant son utilisation impossible.</w:t>
      </w:r>
    </w:p>
    <w:p w14:paraId="18442C52" w14:textId="77777777" w:rsidR="00E46A66" w:rsidRPr="006341C2" w:rsidRDefault="00E46A66" w:rsidP="00E46A66">
      <w:pPr>
        <w:rPr>
          <w:rFonts w:ascii="Arial" w:hAnsi="Arial" w:cs="Arial"/>
          <w:sz w:val="12"/>
          <w:szCs w:val="12"/>
        </w:rPr>
      </w:pPr>
    </w:p>
    <w:p w14:paraId="0A65160A" w14:textId="69AAB8DC" w:rsidR="00E46A66" w:rsidRPr="006341C2" w:rsidRDefault="00E46A66" w:rsidP="00E46A66">
      <w:pPr>
        <w:rPr>
          <w:rFonts w:ascii="Arial" w:hAnsi="Arial" w:cs="Arial"/>
          <w:sz w:val="12"/>
          <w:szCs w:val="12"/>
        </w:rPr>
      </w:pPr>
      <w:r w:rsidRPr="006341C2">
        <w:rPr>
          <w:rFonts w:ascii="Arial" w:hAnsi="Arial" w:cs="Arial"/>
          <w:sz w:val="12"/>
          <w:szCs w:val="12"/>
        </w:rPr>
        <w:t>Le Client devra apporter sa pleine coopération a</w:t>
      </w:r>
      <w:r w:rsidR="007D7674" w:rsidRPr="006341C2">
        <w:rPr>
          <w:rFonts w:ascii="Arial" w:hAnsi="Arial" w:cs="Arial"/>
          <w:sz w:val="12"/>
          <w:szCs w:val="12"/>
        </w:rPr>
        <w:t xml:space="preserve"> </w:t>
      </w:r>
      <w:r w:rsidR="00F94A84" w:rsidRPr="006341C2">
        <w:rPr>
          <w:rFonts w:ascii="Arial" w:hAnsi="Arial" w:cs="Arial"/>
          <w:sz w:val="12"/>
          <w:szCs w:val="12"/>
        </w:rPr>
        <w:t>Access’Opérateur</w:t>
      </w:r>
      <w:r w:rsidRPr="006341C2">
        <w:rPr>
          <w:rFonts w:ascii="Arial" w:hAnsi="Arial" w:cs="Arial"/>
          <w:sz w:val="12"/>
          <w:szCs w:val="12"/>
        </w:rPr>
        <w:t xml:space="preserve"> pour déterminer la cause du problème afin de le résoudre. Toute Notification de Défaillance devra se faire uniquement via la procédure permettant la déclaration d’une Défaillance ou d’une demande technique quelconque à savoir l’ouverture d’un ticket, chacun ayant un numéro unique afin d’en faciliter le suivi.</w:t>
      </w:r>
    </w:p>
    <w:p w14:paraId="630B45B6" w14:textId="77777777" w:rsidR="00E46A66" w:rsidRPr="006341C2" w:rsidRDefault="00E46A66" w:rsidP="00E46A66">
      <w:pPr>
        <w:rPr>
          <w:rFonts w:ascii="Arial" w:hAnsi="Arial" w:cs="Arial"/>
          <w:sz w:val="12"/>
          <w:szCs w:val="12"/>
        </w:rPr>
      </w:pPr>
    </w:p>
    <w:p w14:paraId="427E4D47" w14:textId="1C119A1F" w:rsidR="00E46A66" w:rsidRPr="006341C2" w:rsidRDefault="00E46A66" w:rsidP="00E46A66">
      <w:pPr>
        <w:rPr>
          <w:rFonts w:ascii="Arial" w:hAnsi="Arial" w:cs="Arial"/>
          <w:sz w:val="12"/>
          <w:szCs w:val="12"/>
        </w:rPr>
      </w:pPr>
      <w:r w:rsidRPr="006341C2">
        <w:rPr>
          <w:rFonts w:ascii="Arial" w:hAnsi="Arial" w:cs="Arial"/>
          <w:sz w:val="12"/>
          <w:szCs w:val="12"/>
        </w:rPr>
        <w:t xml:space="preserve">Le Client peut, sur option, bénéficier d’un service 24/7 afin que </w:t>
      </w:r>
      <w:r w:rsidR="00F94A84" w:rsidRPr="006341C2">
        <w:rPr>
          <w:rFonts w:ascii="Arial" w:hAnsi="Arial" w:cs="Arial"/>
          <w:sz w:val="12"/>
          <w:szCs w:val="12"/>
        </w:rPr>
        <w:t>Access’Opérateur</w:t>
      </w:r>
      <w:r w:rsidRPr="006341C2">
        <w:rPr>
          <w:rFonts w:ascii="Arial" w:hAnsi="Arial" w:cs="Arial"/>
          <w:sz w:val="12"/>
          <w:szCs w:val="12"/>
        </w:rPr>
        <w:t xml:space="preserve"> prenne en charge les Notifications de Défaillance. </w:t>
      </w:r>
      <w:r w:rsidR="00F94A84" w:rsidRPr="006341C2">
        <w:rPr>
          <w:rFonts w:ascii="Arial" w:hAnsi="Arial" w:cs="Arial"/>
          <w:sz w:val="12"/>
          <w:szCs w:val="12"/>
        </w:rPr>
        <w:t>Access’Opérateur</w:t>
      </w:r>
      <w:r w:rsidRPr="006341C2">
        <w:rPr>
          <w:rFonts w:ascii="Arial" w:hAnsi="Arial" w:cs="Arial"/>
          <w:sz w:val="12"/>
          <w:szCs w:val="12"/>
        </w:rPr>
        <w:t xml:space="preserve"> lui communiquera, le cas échéant, les modalités pratiques et tarifaires dudit Service.</w:t>
      </w:r>
    </w:p>
    <w:p w14:paraId="58D138E8" w14:textId="77777777" w:rsidR="00E46A66" w:rsidRPr="006341C2" w:rsidRDefault="00E46A66" w:rsidP="00EB7D0F">
      <w:pPr>
        <w:pStyle w:val="Titre1"/>
        <w:rPr>
          <w:rFonts w:ascii="Arial" w:hAnsi="Arial" w:cs="Arial"/>
        </w:rPr>
      </w:pPr>
      <w:r w:rsidRPr="006341C2">
        <w:rPr>
          <w:rFonts w:ascii="Arial" w:hAnsi="Arial" w:cs="Arial"/>
        </w:rPr>
        <w:t>TARIFS</w:t>
      </w:r>
    </w:p>
    <w:p w14:paraId="6D810508" w14:textId="43DE03A1" w:rsidR="00E46A66" w:rsidRPr="006341C2" w:rsidRDefault="00E46A66" w:rsidP="00E46A66">
      <w:pPr>
        <w:rPr>
          <w:rFonts w:ascii="Arial" w:hAnsi="Arial" w:cs="Arial"/>
          <w:sz w:val="12"/>
          <w:szCs w:val="12"/>
        </w:rPr>
      </w:pPr>
      <w:r w:rsidRPr="006341C2">
        <w:rPr>
          <w:rFonts w:ascii="Arial" w:hAnsi="Arial" w:cs="Arial"/>
          <w:sz w:val="12"/>
          <w:szCs w:val="12"/>
        </w:rPr>
        <w:t>8.1. Les Services sont fournis aux tarifs d</w:t>
      </w:r>
      <w:r w:rsidR="007D7674" w:rsidRPr="006341C2">
        <w:rPr>
          <w:rFonts w:ascii="Arial" w:hAnsi="Arial" w:cs="Arial"/>
          <w:sz w:val="12"/>
          <w:szCs w:val="12"/>
        </w:rPr>
        <w:t>’</w:t>
      </w:r>
      <w:r w:rsidR="00F94A84" w:rsidRPr="006341C2">
        <w:rPr>
          <w:rFonts w:ascii="Arial" w:hAnsi="Arial" w:cs="Arial"/>
          <w:sz w:val="12"/>
          <w:szCs w:val="12"/>
        </w:rPr>
        <w:t>Access’Opérateur</w:t>
      </w:r>
      <w:r w:rsidRPr="006341C2">
        <w:rPr>
          <w:rFonts w:ascii="Arial" w:hAnsi="Arial" w:cs="Arial"/>
          <w:sz w:val="12"/>
          <w:szCs w:val="12"/>
        </w:rPr>
        <w:t xml:space="preserve"> indiqués dans le Bon de Commande en vigueur à la date de signature de ce dernier. </w:t>
      </w:r>
    </w:p>
    <w:p w14:paraId="09AAF234" w14:textId="77777777" w:rsidR="00E46A66" w:rsidRPr="006341C2" w:rsidRDefault="00E46A66" w:rsidP="00E46A66">
      <w:pPr>
        <w:rPr>
          <w:rFonts w:ascii="Arial" w:hAnsi="Arial" w:cs="Arial"/>
          <w:sz w:val="12"/>
          <w:szCs w:val="12"/>
        </w:rPr>
      </w:pPr>
    </w:p>
    <w:p w14:paraId="584A96FD" w14:textId="71925EFF" w:rsidR="00E46A66" w:rsidRPr="006341C2" w:rsidRDefault="00E46A66" w:rsidP="00E46A66">
      <w:pPr>
        <w:rPr>
          <w:rFonts w:ascii="Arial" w:hAnsi="Arial" w:cs="Arial"/>
          <w:sz w:val="12"/>
          <w:szCs w:val="12"/>
        </w:rPr>
      </w:pPr>
      <w:r w:rsidRPr="006341C2">
        <w:rPr>
          <w:rFonts w:ascii="Arial" w:hAnsi="Arial" w:cs="Arial"/>
          <w:sz w:val="12"/>
          <w:szCs w:val="12"/>
        </w:rPr>
        <w:t>8.2. Les prix de vente des Services pourront être révisés à tout moment, moyennant l’information préalable écrite du Client. Si le Client conteste la révision proposée, il pourra résilier le Service concerné en envoyant une Notification par lettre recommandée avec accusé de réception pendant un délai de trente (30) jours calendaires suivant l’information de la révision des prix. Le cas échéant, le Service continuera à être fourni pendant une période de trente (30) jours calendaires maximum suivant ladite Notification, afin d’en permettre la réversibilité des Services, étant précisé que celle-ci ne peut pas bénéficier au Client en cas de défaut de paiement de ce dernier. Cette révision s’appliquera automatiquement et de plein droit pour tout bon de commande passée ultérieurement à la révision des prix, à compter du premier jour du mois suivant l’annonce de cette modification ou sans délai si cette révision est motivée par une évolution réglementaire ou une décision d’une autorité administrative.</w:t>
      </w:r>
    </w:p>
    <w:p w14:paraId="54F69C1C" w14:textId="17534E28" w:rsidR="00E46A66" w:rsidRPr="006341C2" w:rsidRDefault="00E46A66" w:rsidP="00E46A66">
      <w:pPr>
        <w:rPr>
          <w:rFonts w:ascii="Arial" w:hAnsi="Arial" w:cs="Arial"/>
          <w:sz w:val="12"/>
          <w:szCs w:val="12"/>
        </w:rPr>
      </w:pPr>
      <w:r w:rsidRPr="006341C2">
        <w:rPr>
          <w:rFonts w:ascii="Arial" w:hAnsi="Arial" w:cs="Arial"/>
          <w:sz w:val="12"/>
          <w:szCs w:val="12"/>
        </w:rPr>
        <w:t xml:space="preserve">8.3. </w:t>
      </w:r>
      <w:r w:rsidR="00F94A84" w:rsidRPr="006341C2">
        <w:rPr>
          <w:rFonts w:ascii="Arial" w:hAnsi="Arial" w:cs="Arial"/>
          <w:sz w:val="12"/>
          <w:szCs w:val="12"/>
        </w:rPr>
        <w:t>Access’Opérateur</w:t>
      </w:r>
      <w:r w:rsidRPr="006341C2">
        <w:rPr>
          <w:rFonts w:ascii="Arial" w:hAnsi="Arial" w:cs="Arial"/>
          <w:sz w:val="12"/>
          <w:szCs w:val="12"/>
        </w:rPr>
        <w:t xml:space="preserve"> peut également modifier ses prix (i) en cas d’augmentation des prix par ses fournisseurs (ii) en cas de modification de la réglementation ou de son interprétation. </w:t>
      </w:r>
    </w:p>
    <w:p w14:paraId="21A26A79" w14:textId="71EA0F33" w:rsidR="00E46A66" w:rsidRPr="006341C2" w:rsidRDefault="00E46A66" w:rsidP="00E46A66">
      <w:pPr>
        <w:rPr>
          <w:rFonts w:ascii="Arial" w:hAnsi="Arial" w:cs="Arial"/>
          <w:sz w:val="12"/>
          <w:szCs w:val="12"/>
        </w:rPr>
      </w:pPr>
      <w:r w:rsidRPr="006341C2">
        <w:rPr>
          <w:rFonts w:ascii="Arial" w:hAnsi="Arial" w:cs="Arial"/>
          <w:sz w:val="12"/>
          <w:szCs w:val="12"/>
        </w:rPr>
        <w:t xml:space="preserve">8.5. Pour les hypothèses de révision du prix visées au </w:t>
      </w:r>
      <w:proofErr w:type="gramStart"/>
      <w:r w:rsidRPr="006341C2">
        <w:rPr>
          <w:rFonts w:ascii="Arial" w:hAnsi="Arial" w:cs="Arial"/>
          <w:sz w:val="12"/>
          <w:szCs w:val="12"/>
        </w:rPr>
        <w:t>8.3 ,</w:t>
      </w:r>
      <w:proofErr w:type="gramEnd"/>
      <w:r w:rsidRPr="006341C2">
        <w:rPr>
          <w:rFonts w:ascii="Arial" w:hAnsi="Arial" w:cs="Arial"/>
          <w:sz w:val="12"/>
          <w:szCs w:val="12"/>
        </w:rPr>
        <w:t xml:space="preserve"> le Partenaire n’a le droit de résilier ni le Service concerné par la révision du prix. Ces révisions de prix entreront en vigueur après un préavis d'un mois donné au Client. </w:t>
      </w:r>
    </w:p>
    <w:p w14:paraId="6EDB65D1" w14:textId="77777777" w:rsidR="00E46A66" w:rsidRPr="006341C2" w:rsidRDefault="00E46A66" w:rsidP="00EB7D0F">
      <w:pPr>
        <w:pStyle w:val="Titre1"/>
        <w:rPr>
          <w:rFonts w:ascii="Arial" w:hAnsi="Arial" w:cs="Arial"/>
        </w:rPr>
      </w:pPr>
      <w:r w:rsidRPr="006341C2">
        <w:rPr>
          <w:rFonts w:ascii="Arial" w:hAnsi="Arial" w:cs="Arial"/>
        </w:rPr>
        <w:t xml:space="preserve">  MODALITES DE PAIEMENT</w:t>
      </w:r>
    </w:p>
    <w:p w14:paraId="71DDF62A" w14:textId="77777777" w:rsidR="00E46A66" w:rsidRPr="006341C2" w:rsidRDefault="00E46A66" w:rsidP="00E46A66">
      <w:pPr>
        <w:rPr>
          <w:rFonts w:ascii="Arial" w:hAnsi="Arial" w:cs="Arial"/>
          <w:sz w:val="12"/>
          <w:szCs w:val="12"/>
        </w:rPr>
      </w:pPr>
      <w:r w:rsidRPr="006341C2">
        <w:rPr>
          <w:rFonts w:ascii="Arial" w:hAnsi="Arial" w:cs="Arial"/>
          <w:sz w:val="12"/>
          <w:szCs w:val="12"/>
        </w:rPr>
        <w:t>9.1. Sauf précision contraire, les sommes dues par le Client sont facturées mensuellement au Client.</w:t>
      </w:r>
    </w:p>
    <w:p w14:paraId="6B39912E" w14:textId="77777777" w:rsidR="00E46A66" w:rsidRPr="006341C2" w:rsidRDefault="00E46A66" w:rsidP="00E46A66">
      <w:pPr>
        <w:spacing w:line="240" w:lineRule="auto"/>
        <w:rPr>
          <w:rFonts w:ascii="Arial" w:hAnsi="Arial" w:cs="Arial"/>
          <w:sz w:val="12"/>
          <w:szCs w:val="12"/>
        </w:rPr>
      </w:pPr>
      <w:r w:rsidRPr="006341C2">
        <w:rPr>
          <w:rFonts w:ascii="Arial" w:hAnsi="Arial" w:cs="Arial"/>
          <w:sz w:val="12"/>
          <w:szCs w:val="12"/>
        </w:rPr>
        <w:t>La facturation du Service commence à compter de son activation.  Sauf disposition contraire, les abonnements sont facturés à terme à échoir.</w:t>
      </w:r>
    </w:p>
    <w:p w14:paraId="1A838F85" w14:textId="77777777" w:rsidR="00E46A66" w:rsidRPr="006341C2" w:rsidRDefault="00E46A66" w:rsidP="00E46A66">
      <w:pPr>
        <w:spacing w:line="240" w:lineRule="auto"/>
        <w:rPr>
          <w:rFonts w:ascii="Arial" w:hAnsi="Arial" w:cs="Arial"/>
          <w:sz w:val="12"/>
          <w:szCs w:val="12"/>
        </w:rPr>
      </w:pPr>
    </w:p>
    <w:p w14:paraId="442593E5" w14:textId="77777777" w:rsidR="00E46A66" w:rsidRPr="006341C2" w:rsidRDefault="00E46A66" w:rsidP="00E46A66">
      <w:pPr>
        <w:spacing w:line="240" w:lineRule="auto"/>
        <w:rPr>
          <w:rFonts w:ascii="Arial" w:hAnsi="Arial" w:cs="Arial"/>
          <w:sz w:val="12"/>
          <w:szCs w:val="12"/>
        </w:rPr>
      </w:pPr>
      <w:r w:rsidRPr="006341C2">
        <w:rPr>
          <w:rFonts w:ascii="Arial" w:hAnsi="Arial" w:cs="Arial"/>
          <w:sz w:val="12"/>
          <w:szCs w:val="12"/>
        </w:rPr>
        <w:t>Les frais de mise en service et autres frais ponctuels éventuels sont facturés à terme échu.</w:t>
      </w:r>
    </w:p>
    <w:p w14:paraId="70A782F8" w14:textId="77777777" w:rsidR="00E46A66" w:rsidRPr="006341C2" w:rsidRDefault="00E46A66" w:rsidP="00E46A66">
      <w:pPr>
        <w:rPr>
          <w:rFonts w:ascii="Arial" w:hAnsi="Arial" w:cs="Arial"/>
          <w:sz w:val="12"/>
          <w:szCs w:val="12"/>
        </w:rPr>
      </w:pPr>
      <w:r w:rsidRPr="006341C2">
        <w:rPr>
          <w:rFonts w:ascii="Arial" w:hAnsi="Arial" w:cs="Arial"/>
          <w:sz w:val="12"/>
          <w:szCs w:val="12"/>
        </w:rPr>
        <w:t>9.2. Quels que soient les montants facturés, ceux-ci devront être payés dans un délai maximal de dix (10) jours calendaires suivant la date d’établissement de la facture.</w:t>
      </w:r>
    </w:p>
    <w:p w14:paraId="65584892" w14:textId="77777777" w:rsidR="00E46A66" w:rsidRPr="006341C2" w:rsidRDefault="00E46A66" w:rsidP="00E46A66">
      <w:pPr>
        <w:rPr>
          <w:rFonts w:ascii="Arial" w:hAnsi="Arial" w:cs="Arial"/>
          <w:sz w:val="12"/>
          <w:szCs w:val="12"/>
        </w:rPr>
      </w:pPr>
    </w:p>
    <w:p w14:paraId="06E4F936" w14:textId="5FC611C0" w:rsidR="00E46A66" w:rsidRPr="006341C2" w:rsidRDefault="00E46A66" w:rsidP="00E46A66">
      <w:pPr>
        <w:rPr>
          <w:rFonts w:ascii="Arial" w:hAnsi="Arial" w:cs="Arial"/>
          <w:sz w:val="12"/>
          <w:szCs w:val="12"/>
        </w:rPr>
      </w:pPr>
      <w:r w:rsidRPr="006341C2">
        <w:rPr>
          <w:rFonts w:ascii="Arial" w:hAnsi="Arial" w:cs="Arial"/>
          <w:sz w:val="12"/>
          <w:szCs w:val="12"/>
        </w:rPr>
        <w:t xml:space="preserve">9.3. Le paiement de toutes les sommes dues devra être effectué par prélèvement automatique ou tout autre moyen de paiement que </w:t>
      </w:r>
      <w:r w:rsidR="00F94A84" w:rsidRPr="006341C2">
        <w:rPr>
          <w:rFonts w:ascii="Arial" w:hAnsi="Arial" w:cs="Arial"/>
          <w:sz w:val="12"/>
          <w:szCs w:val="12"/>
        </w:rPr>
        <w:t>Access’Opérateur</w:t>
      </w:r>
      <w:r w:rsidRPr="006341C2">
        <w:rPr>
          <w:rFonts w:ascii="Arial" w:hAnsi="Arial" w:cs="Arial"/>
          <w:sz w:val="12"/>
          <w:szCs w:val="12"/>
        </w:rPr>
        <w:t xml:space="preserve"> pourra raisonnablement demander.</w:t>
      </w:r>
    </w:p>
    <w:p w14:paraId="19393CE0" w14:textId="77777777" w:rsidR="00E46A66" w:rsidRPr="006341C2" w:rsidRDefault="00E46A66" w:rsidP="00E46A66">
      <w:pPr>
        <w:rPr>
          <w:rFonts w:ascii="Arial" w:hAnsi="Arial" w:cs="Arial"/>
          <w:sz w:val="12"/>
          <w:szCs w:val="12"/>
        </w:rPr>
      </w:pPr>
    </w:p>
    <w:p w14:paraId="43E10FF4" w14:textId="77777777" w:rsidR="00E46A66" w:rsidRPr="006341C2" w:rsidRDefault="00E46A66" w:rsidP="00E46A66">
      <w:pPr>
        <w:rPr>
          <w:rFonts w:ascii="Arial" w:hAnsi="Arial" w:cs="Arial"/>
          <w:sz w:val="12"/>
          <w:szCs w:val="12"/>
        </w:rPr>
      </w:pPr>
      <w:r w:rsidRPr="006341C2">
        <w:rPr>
          <w:rFonts w:ascii="Arial" w:hAnsi="Arial" w:cs="Arial"/>
          <w:sz w:val="12"/>
          <w:szCs w:val="12"/>
        </w:rPr>
        <w:t>9.4. Tout paiement devra correspondre à la totalité des sommes dues, sans application de quelconque déduction, compensation, annulation ou autre.</w:t>
      </w:r>
    </w:p>
    <w:p w14:paraId="2C2DCE6C" w14:textId="77777777" w:rsidR="00E46A66" w:rsidRPr="006341C2" w:rsidRDefault="00E46A66" w:rsidP="00EB7D0F">
      <w:pPr>
        <w:pStyle w:val="Titre1"/>
        <w:rPr>
          <w:rFonts w:ascii="Arial" w:hAnsi="Arial" w:cs="Arial"/>
        </w:rPr>
      </w:pPr>
      <w:r w:rsidRPr="006341C2">
        <w:rPr>
          <w:rFonts w:ascii="Arial" w:hAnsi="Arial" w:cs="Arial"/>
        </w:rPr>
        <w:t>DEFAUT DE PAIEMENT</w:t>
      </w:r>
    </w:p>
    <w:p w14:paraId="7454C359" w14:textId="771CDCCE" w:rsidR="00E46A66" w:rsidRPr="006341C2" w:rsidRDefault="00E46A66" w:rsidP="00E46A66">
      <w:pPr>
        <w:rPr>
          <w:rFonts w:ascii="Arial" w:hAnsi="Arial" w:cs="Arial"/>
          <w:sz w:val="12"/>
          <w:szCs w:val="12"/>
        </w:rPr>
      </w:pPr>
      <w:r w:rsidRPr="006341C2">
        <w:rPr>
          <w:rFonts w:ascii="Arial" w:hAnsi="Arial" w:cs="Arial"/>
          <w:sz w:val="12"/>
          <w:szCs w:val="12"/>
        </w:rPr>
        <w:t xml:space="preserve">10.1. En cas de non-respect du délai de paiement prévu ci-dessus et sans préjudice de tous ses autres droits, notamment de suspension ou de résiliation des Services, </w:t>
      </w:r>
      <w:r w:rsidR="00F94A84" w:rsidRPr="006341C2">
        <w:rPr>
          <w:rFonts w:ascii="Arial" w:hAnsi="Arial" w:cs="Arial"/>
          <w:sz w:val="12"/>
          <w:szCs w:val="12"/>
        </w:rPr>
        <w:t>Access’Opérateur</w:t>
      </w:r>
      <w:r w:rsidRPr="006341C2">
        <w:rPr>
          <w:rFonts w:ascii="Arial" w:hAnsi="Arial" w:cs="Arial"/>
          <w:sz w:val="12"/>
          <w:szCs w:val="12"/>
        </w:rPr>
        <w:t xml:space="preserve"> pourra exiger le paiement d'intérêts de retard journaliers. Ces intérêts seront dus de plein droit à partir de la date d'échéance de la facture jusqu'au jour inclus où toutes les sommes dues auront été payées. Ces intérêts de retard seront calculés à un taux annuel égal au taux de l’intérêt applicable par la Banque Centrale Européenne (BCE) pour ses opérations de refinancement les plus récentes, majoré de dix (10) points. Ces intérêts continueront à courir sur toutes les sommes exigibles, nonobstant l'expiration ou la résiliation du ou des Services pour quelque cause que ce soit.</w:t>
      </w:r>
    </w:p>
    <w:p w14:paraId="72D71D6C" w14:textId="77777777" w:rsidR="00E46A66" w:rsidRPr="006341C2" w:rsidRDefault="00E46A66" w:rsidP="00E46A66">
      <w:pPr>
        <w:rPr>
          <w:rFonts w:ascii="Arial" w:hAnsi="Arial" w:cs="Arial"/>
          <w:sz w:val="12"/>
          <w:szCs w:val="12"/>
        </w:rPr>
      </w:pPr>
    </w:p>
    <w:p w14:paraId="4190AE3F" w14:textId="74622C2F" w:rsidR="00E46A66" w:rsidRPr="006341C2" w:rsidRDefault="00E46A66" w:rsidP="00E46A66">
      <w:pPr>
        <w:rPr>
          <w:rFonts w:ascii="Arial" w:hAnsi="Arial" w:cs="Arial"/>
          <w:sz w:val="12"/>
          <w:szCs w:val="12"/>
        </w:rPr>
      </w:pPr>
      <w:r w:rsidRPr="006341C2">
        <w:rPr>
          <w:rFonts w:ascii="Arial" w:hAnsi="Arial" w:cs="Arial"/>
          <w:sz w:val="12"/>
          <w:szCs w:val="12"/>
        </w:rPr>
        <w:t xml:space="preserve">10.2. Les pénalités de retard ne seront pas appliquées (et la date de la facture ne sera pas prise en compte) en cas de contestation de bonne foi par le Client du montant facturé par </w:t>
      </w:r>
      <w:r w:rsidR="00F94A84" w:rsidRPr="006341C2">
        <w:rPr>
          <w:rFonts w:ascii="Arial" w:hAnsi="Arial" w:cs="Arial"/>
          <w:sz w:val="12"/>
          <w:szCs w:val="12"/>
        </w:rPr>
        <w:t>Access’Opérateur</w:t>
      </w:r>
      <w:r w:rsidRPr="006341C2">
        <w:rPr>
          <w:rFonts w:ascii="Arial" w:hAnsi="Arial" w:cs="Arial"/>
          <w:sz w:val="12"/>
          <w:szCs w:val="12"/>
        </w:rPr>
        <w:t xml:space="preserve"> et à condition que le Client :</w:t>
      </w:r>
    </w:p>
    <w:p w14:paraId="66798405" w14:textId="77777777" w:rsidR="00E46A66" w:rsidRPr="006341C2" w:rsidRDefault="00E46A66" w:rsidP="00E46A66">
      <w:pPr>
        <w:rPr>
          <w:rFonts w:ascii="Arial" w:hAnsi="Arial" w:cs="Arial"/>
          <w:sz w:val="12"/>
          <w:szCs w:val="12"/>
        </w:rPr>
      </w:pPr>
      <w:r w:rsidRPr="006341C2">
        <w:rPr>
          <w:rFonts w:ascii="Arial" w:hAnsi="Arial" w:cs="Arial"/>
          <w:sz w:val="12"/>
          <w:szCs w:val="12"/>
        </w:rPr>
        <w:t xml:space="preserve">(a) paie tous les montants facturés et non contestés à leur échéance ; </w:t>
      </w:r>
    </w:p>
    <w:p w14:paraId="5ECAAB8D" w14:textId="4F029EE7" w:rsidR="00E46A66" w:rsidRPr="006341C2" w:rsidRDefault="00E46A66" w:rsidP="00E46A66">
      <w:pPr>
        <w:rPr>
          <w:rFonts w:ascii="Arial" w:hAnsi="Arial" w:cs="Arial"/>
          <w:sz w:val="12"/>
          <w:szCs w:val="12"/>
        </w:rPr>
      </w:pPr>
      <w:r w:rsidRPr="006341C2">
        <w:rPr>
          <w:rFonts w:ascii="Arial" w:hAnsi="Arial" w:cs="Arial"/>
          <w:sz w:val="12"/>
          <w:szCs w:val="12"/>
        </w:rPr>
        <w:t>(b) adresse par écrit a</w:t>
      </w:r>
      <w:r w:rsidR="00B23289" w:rsidRPr="006341C2">
        <w:rPr>
          <w:rFonts w:ascii="Arial" w:hAnsi="Arial" w:cs="Arial"/>
          <w:sz w:val="12"/>
          <w:szCs w:val="12"/>
        </w:rPr>
        <w:t xml:space="preserve"> </w:t>
      </w:r>
      <w:r w:rsidR="00F94A84" w:rsidRPr="006341C2">
        <w:rPr>
          <w:rFonts w:ascii="Arial" w:hAnsi="Arial" w:cs="Arial"/>
          <w:sz w:val="12"/>
          <w:szCs w:val="12"/>
        </w:rPr>
        <w:t>Access’Opérateur</w:t>
      </w:r>
      <w:r w:rsidRPr="006341C2">
        <w:rPr>
          <w:rFonts w:ascii="Arial" w:hAnsi="Arial" w:cs="Arial"/>
          <w:sz w:val="12"/>
          <w:szCs w:val="12"/>
        </w:rPr>
        <w:t xml:space="preserve"> sa contestation sur le montant facturé avant sa date d’exigibilité ; </w:t>
      </w:r>
    </w:p>
    <w:p w14:paraId="2024241B" w14:textId="456B60B5" w:rsidR="00E46A66" w:rsidRPr="006341C2" w:rsidRDefault="00E46A66" w:rsidP="00E46A66">
      <w:pPr>
        <w:rPr>
          <w:rFonts w:ascii="Arial" w:hAnsi="Arial" w:cs="Arial"/>
          <w:sz w:val="12"/>
          <w:szCs w:val="12"/>
        </w:rPr>
      </w:pPr>
      <w:r w:rsidRPr="006341C2">
        <w:rPr>
          <w:rFonts w:ascii="Arial" w:hAnsi="Arial" w:cs="Arial"/>
          <w:sz w:val="12"/>
          <w:szCs w:val="12"/>
        </w:rPr>
        <w:t xml:space="preserve">(c) coopère avec </w:t>
      </w:r>
      <w:r w:rsidR="00F94A84" w:rsidRPr="006341C2">
        <w:rPr>
          <w:rFonts w:ascii="Arial" w:hAnsi="Arial" w:cs="Arial"/>
          <w:sz w:val="12"/>
          <w:szCs w:val="12"/>
        </w:rPr>
        <w:t>Access’Opérateur</w:t>
      </w:r>
      <w:r w:rsidRPr="006341C2">
        <w:rPr>
          <w:rFonts w:ascii="Arial" w:hAnsi="Arial" w:cs="Arial"/>
          <w:sz w:val="12"/>
          <w:szCs w:val="12"/>
        </w:rPr>
        <w:t xml:space="preserve"> afin de résoudre rapidement la contestation ; et </w:t>
      </w:r>
    </w:p>
    <w:p w14:paraId="2589D828" w14:textId="77777777" w:rsidR="00E46A66" w:rsidRPr="006341C2" w:rsidRDefault="00E46A66" w:rsidP="00E46A66">
      <w:pPr>
        <w:rPr>
          <w:rFonts w:ascii="Arial" w:hAnsi="Arial" w:cs="Arial"/>
          <w:sz w:val="12"/>
          <w:szCs w:val="12"/>
        </w:rPr>
      </w:pPr>
      <w:r w:rsidRPr="006341C2">
        <w:rPr>
          <w:rFonts w:ascii="Arial" w:hAnsi="Arial" w:cs="Arial"/>
          <w:sz w:val="12"/>
          <w:szCs w:val="12"/>
        </w:rPr>
        <w:t>(d) s'engage à payer le montant convenu sur lequel les Parties se sont mises d'accord, à sa nouvelle date d'échéance, c'est-à-dire dans les cinq (5) jours calendaires à compter de la résolution de la contestation.</w:t>
      </w:r>
    </w:p>
    <w:p w14:paraId="343640C9" w14:textId="3EA1D9CE" w:rsidR="00E46A66" w:rsidRPr="006341C2" w:rsidRDefault="00BD69D5" w:rsidP="00E46A66">
      <w:pPr>
        <w:rPr>
          <w:rStyle w:val="Style2Car"/>
          <w:rFonts w:ascii="Arial" w:hAnsi="Arial" w:cs="Arial"/>
          <w:sz w:val="12"/>
          <w:szCs w:val="12"/>
        </w:rPr>
      </w:pPr>
      <w:r w:rsidRPr="006341C2">
        <w:rPr>
          <w:rFonts w:ascii="Arial" w:eastAsia="Times New Roman" w:hAnsi="Arial" w:cs="Arial"/>
          <w:noProof/>
          <w:sz w:val="12"/>
          <w:szCs w:val="12"/>
          <w:lang w:eastAsia="fr-FR"/>
        </w:rPr>
        <mc:AlternateContent>
          <mc:Choice Requires="wps">
            <w:drawing>
              <wp:anchor distT="0" distB="0" distL="114300" distR="114300" simplePos="0" relativeHeight="251672576" behindDoc="0" locked="0" layoutInCell="1" allowOverlap="1" wp14:anchorId="622D8249" wp14:editId="5EC7473A">
                <wp:simplePos x="0" y="0"/>
                <wp:positionH relativeFrom="margin">
                  <wp:posOffset>5794292</wp:posOffset>
                </wp:positionH>
                <wp:positionV relativeFrom="paragraph">
                  <wp:posOffset>604299</wp:posOffset>
                </wp:positionV>
                <wp:extent cx="596348" cy="406400"/>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596348" cy="406400"/>
                        </a:xfrm>
                        <a:prstGeom prst="rect">
                          <a:avLst/>
                        </a:prstGeom>
                        <a:solidFill>
                          <a:schemeClr val="lt1"/>
                        </a:solidFill>
                        <a:ln w="6350">
                          <a:noFill/>
                        </a:ln>
                      </wps:spPr>
                      <wps:txbx>
                        <w:txbxContent>
                          <w:p w14:paraId="539CBA3F" w14:textId="77777777" w:rsidR="00BD69D5" w:rsidRDefault="00BD69D5" w:rsidP="00BD69D5">
                            <w:r>
                              <w:t>Paraphe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2D8249" id="_x0000_t202" coordsize="21600,21600" o:spt="202" path="m,l,21600r21600,l21600,xe">
                <v:stroke joinstyle="miter"/>
                <v:path gradientshapeok="t" o:connecttype="rect"/>
              </v:shapetype>
              <v:shape id="Zone de texte 11" o:spid="_x0000_s1026" type="#_x0000_t202" style="position:absolute;left:0;text-align:left;margin-left:456.25pt;margin-top:47.6pt;width:46.95pt;height:3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" fillcolor="white [3201]" stroked="f" strokeweight=".5pt">
                <v:textbox>
                  <w:txbxContent>
                    <w:p w14:paraId="539CBA3F" w14:textId="77777777" w:rsidR="00BD69D5" w:rsidRDefault="00BD69D5" w:rsidP="00BD69D5">
                      <w:r>
                        <w:t>Paraphe :</w:t>
                      </w:r>
                    </w:p>
                  </w:txbxContent>
                </v:textbox>
                <w10:wrap anchorx="margin"/>
              </v:shape>
            </w:pict>
          </mc:Fallback>
        </mc:AlternateContent>
      </w:r>
      <w:r w:rsidR="00E46A66" w:rsidRPr="006341C2">
        <w:rPr>
          <w:rFonts w:ascii="Arial" w:hAnsi="Arial" w:cs="Arial"/>
          <w:sz w:val="12"/>
          <w:szCs w:val="12"/>
        </w:rPr>
        <w:t>10.3. Tous les montants sont exprimés hors T.V.A. ou toute autre taxe applicable au jour de la facturation.</w:t>
      </w:r>
    </w:p>
    <w:p w14:paraId="20603916" w14:textId="77777777" w:rsidR="00E46A66" w:rsidRPr="006341C2" w:rsidRDefault="00E46A66" w:rsidP="00E46A66">
      <w:pPr>
        <w:rPr>
          <w:rFonts w:ascii="Arial" w:hAnsi="Arial" w:cs="Arial"/>
          <w:sz w:val="12"/>
          <w:szCs w:val="12"/>
        </w:rPr>
      </w:pPr>
      <w:r w:rsidRPr="006341C2">
        <w:rPr>
          <w:rFonts w:ascii="Arial" w:hAnsi="Arial" w:cs="Arial"/>
          <w:sz w:val="12"/>
          <w:szCs w:val="12"/>
        </w:rPr>
        <w:lastRenderedPageBreak/>
        <w:t>10.4. En cas de contestation sur tout ou partie des sommes facturées, le Client s’engage à payer les sommes correspondantes aux montants non contestés de la facture concernée, et ce, conformément au délai prévu ci-dessus.</w:t>
      </w:r>
    </w:p>
    <w:p w14:paraId="267AC135" w14:textId="788DB6C1" w:rsidR="00E46A66" w:rsidRPr="006341C2" w:rsidRDefault="00E46A66" w:rsidP="00E46A66">
      <w:pPr>
        <w:rPr>
          <w:rFonts w:ascii="Arial" w:hAnsi="Arial" w:cs="Arial"/>
          <w:b/>
          <w:bCs/>
          <w:caps/>
          <w:sz w:val="12"/>
          <w:szCs w:val="12"/>
        </w:rPr>
      </w:pPr>
      <w:r w:rsidRPr="006341C2">
        <w:rPr>
          <w:rFonts w:ascii="Arial" w:hAnsi="Arial" w:cs="Arial"/>
          <w:sz w:val="12"/>
          <w:szCs w:val="12"/>
        </w:rPr>
        <w:t xml:space="preserve">10.5. </w:t>
      </w:r>
      <w:r w:rsidR="00F94A84" w:rsidRPr="006341C2">
        <w:rPr>
          <w:rFonts w:ascii="Arial" w:hAnsi="Arial" w:cs="Arial"/>
          <w:sz w:val="12"/>
          <w:szCs w:val="12"/>
        </w:rPr>
        <w:t>Access’Opérateur</w:t>
      </w:r>
      <w:r w:rsidRPr="006341C2">
        <w:rPr>
          <w:rFonts w:ascii="Arial" w:hAnsi="Arial" w:cs="Arial"/>
          <w:sz w:val="12"/>
          <w:szCs w:val="12"/>
        </w:rPr>
        <w:t xml:space="preserve"> se réserve le droit de demander au Client un dépôt de garantie ou toute autre forme de garantie de paiement (ou l'augmentation de la garantie déjà délivrée) en cas de modification substantielle de la situation financière ou en cas de commande ou d'utilisation de Services significative et/ou supplémentaires.</w:t>
      </w:r>
      <w:r w:rsidRPr="006341C2">
        <w:rPr>
          <w:rFonts w:ascii="Arial" w:hAnsi="Arial" w:cs="Arial"/>
          <w:b/>
          <w:bCs/>
          <w:caps/>
          <w:sz w:val="12"/>
          <w:szCs w:val="12"/>
        </w:rPr>
        <w:t xml:space="preserve"> </w:t>
      </w:r>
    </w:p>
    <w:p w14:paraId="4E52DB48" w14:textId="7F9A9F47" w:rsidR="00E46A66" w:rsidRPr="006341C2" w:rsidRDefault="00E46A66" w:rsidP="00E46A66">
      <w:pPr>
        <w:rPr>
          <w:rFonts w:ascii="Arial" w:hAnsi="Arial" w:cs="Arial"/>
          <w:sz w:val="12"/>
          <w:szCs w:val="12"/>
        </w:rPr>
      </w:pPr>
      <w:r w:rsidRPr="006341C2">
        <w:rPr>
          <w:rFonts w:ascii="Arial" w:hAnsi="Arial" w:cs="Arial"/>
          <w:sz w:val="12"/>
          <w:szCs w:val="12"/>
        </w:rPr>
        <w:t xml:space="preserve">10.6. Le transfert de propriété des équipements est subordonné </w:t>
      </w:r>
      <w:proofErr w:type="spellStart"/>
      <w:r w:rsidRPr="006341C2">
        <w:rPr>
          <w:rFonts w:ascii="Arial" w:hAnsi="Arial" w:cs="Arial"/>
          <w:sz w:val="12"/>
          <w:szCs w:val="12"/>
        </w:rPr>
        <w:t>àl’encaissement</w:t>
      </w:r>
      <w:proofErr w:type="spellEnd"/>
      <w:r w:rsidRPr="006341C2">
        <w:rPr>
          <w:rFonts w:ascii="Arial" w:hAnsi="Arial" w:cs="Arial"/>
          <w:sz w:val="12"/>
          <w:szCs w:val="12"/>
        </w:rPr>
        <w:t xml:space="preserve"> effectif et intégral du prix par </w:t>
      </w:r>
      <w:r w:rsidR="00F94A84" w:rsidRPr="006341C2">
        <w:rPr>
          <w:rFonts w:ascii="Arial" w:hAnsi="Arial" w:cs="Arial"/>
          <w:sz w:val="12"/>
          <w:szCs w:val="12"/>
        </w:rPr>
        <w:t>Access’Opérateur</w:t>
      </w:r>
      <w:r w:rsidRPr="006341C2">
        <w:rPr>
          <w:rFonts w:ascii="Arial" w:hAnsi="Arial" w:cs="Arial"/>
          <w:sz w:val="12"/>
          <w:szCs w:val="12"/>
        </w:rPr>
        <w:t>. Ce dernier se réserve la propriété des équipements jusqu’au leur paiement intégral. Toutefois, les risques sont transférés au Client dès la livraison des équipements.</w:t>
      </w:r>
    </w:p>
    <w:p w14:paraId="0325C46B" w14:textId="24D605C7" w:rsidR="00E46A66" w:rsidRPr="006341C2" w:rsidRDefault="00E46A66" w:rsidP="00B670B3">
      <w:pPr>
        <w:pStyle w:val="Titre1"/>
        <w:rPr>
          <w:rFonts w:ascii="Arial" w:hAnsi="Arial" w:cs="Arial"/>
        </w:rPr>
      </w:pPr>
      <w:r w:rsidRPr="006341C2">
        <w:rPr>
          <w:rFonts w:ascii="Arial" w:hAnsi="Arial" w:cs="Arial"/>
        </w:rPr>
        <w:t xml:space="preserve">OBLIGATIONS DU CLIENT </w:t>
      </w:r>
    </w:p>
    <w:p w14:paraId="5AECF165" w14:textId="2A8B594A" w:rsidR="00E46A66" w:rsidRPr="006341C2" w:rsidRDefault="00E46A66" w:rsidP="00E46A66">
      <w:pPr>
        <w:rPr>
          <w:rFonts w:ascii="Arial" w:hAnsi="Arial" w:cs="Arial"/>
          <w:sz w:val="12"/>
          <w:szCs w:val="12"/>
        </w:rPr>
      </w:pPr>
      <w:r w:rsidRPr="006341C2">
        <w:rPr>
          <w:rFonts w:ascii="Arial" w:hAnsi="Arial" w:cs="Arial"/>
          <w:sz w:val="12"/>
          <w:szCs w:val="12"/>
        </w:rPr>
        <w:t>Le Client s’engage auprès d</w:t>
      </w:r>
      <w:r w:rsidR="00B23289" w:rsidRPr="006341C2">
        <w:rPr>
          <w:rFonts w:ascii="Arial" w:hAnsi="Arial" w:cs="Arial"/>
          <w:sz w:val="12"/>
          <w:szCs w:val="12"/>
        </w:rPr>
        <w:t>’</w:t>
      </w:r>
      <w:r w:rsidR="00F94A84" w:rsidRPr="006341C2">
        <w:rPr>
          <w:rFonts w:ascii="Arial" w:hAnsi="Arial" w:cs="Arial"/>
          <w:sz w:val="12"/>
          <w:szCs w:val="12"/>
        </w:rPr>
        <w:t>Access’Opérateur</w:t>
      </w:r>
      <w:r w:rsidRPr="006341C2">
        <w:rPr>
          <w:rFonts w:ascii="Arial" w:hAnsi="Arial" w:cs="Arial"/>
          <w:sz w:val="12"/>
          <w:szCs w:val="12"/>
        </w:rPr>
        <w:t xml:space="preserve"> à adopter un comportement conforme aux stipulations du Contrat et notamment à :</w:t>
      </w:r>
    </w:p>
    <w:p w14:paraId="4EF59632" w14:textId="65854F81" w:rsidR="00E46A66" w:rsidRPr="006341C2" w:rsidRDefault="00E46A66" w:rsidP="00E46A66">
      <w:pPr>
        <w:rPr>
          <w:rFonts w:ascii="Arial" w:hAnsi="Arial" w:cs="Arial"/>
          <w:sz w:val="12"/>
          <w:szCs w:val="12"/>
        </w:rPr>
      </w:pPr>
      <w:r w:rsidRPr="006341C2">
        <w:rPr>
          <w:rFonts w:ascii="Arial" w:hAnsi="Arial" w:cs="Arial"/>
          <w:sz w:val="12"/>
          <w:szCs w:val="12"/>
        </w:rPr>
        <w:t>-</w:t>
      </w:r>
      <w:r w:rsidRPr="006341C2">
        <w:rPr>
          <w:rFonts w:ascii="Arial" w:hAnsi="Arial" w:cs="Arial"/>
          <w:sz w:val="12"/>
          <w:szCs w:val="12"/>
        </w:rPr>
        <w:tab/>
        <w:t>respecter à tout moment les consignes d</w:t>
      </w:r>
      <w:r w:rsidR="00B23289" w:rsidRPr="006341C2">
        <w:rPr>
          <w:rFonts w:ascii="Arial" w:hAnsi="Arial" w:cs="Arial"/>
          <w:sz w:val="12"/>
          <w:szCs w:val="12"/>
        </w:rPr>
        <w:t>’</w:t>
      </w:r>
      <w:r w:rsidR="00F94A84" w:rsidRPr="006341C2">
        <w:rPr>
          <w:rFonts w:ascii="Arial" w:hAnsi="Arial" w:cs="Arial"/>
          <w:sz w:val="12"/>
          <w:szCs w:val="12"/>
        </w:rPr>
        <w:t>Access’Opérateur</w:t>
      </w:r>
      <w:r w:rsidRPr="006341C2">
        <w:rPr>
          <w:rFonts w:ascii="Arial" w:hAnsi="Arial" w:cs="Arial"/>
          <w:sz w:val="12"/>
          <w:szCs w:val="12"/>
        </w:rPr>
        <w:t xml:space="preserve"> pour l’utilisation des Services ;</w:t>
      </w:r>
    </w:p>
    <w:p w14:paraId="3E8FD93A" w14:textId="77777777" w:rsidR="00E46A66" w:rsidRPr="006341C2" w:rsidRDefault="00E46A66" w:rsidP="00E46A66">
      <w:pPr>
        <w:rPr>
          <w:rFonts w:ascii="Arial" w:hAnsi="Arial" w:cs="Arial"/>
          <w:sz w:val="12"/>
          <w:szCs w:val="12"/>
        </w:rPr>
      </w:pPr>
      <w:r w:rsidRPr="006341C2">
        <w:rPr>
          <w:rFonts w:ascii="Arial" w:hAnsi="Arial" w:cs="Arial"/>
          <w:sz w:val="12"/>
          <w:szCs w:val="12"/>
        </w:rPr>
        <w:t>-</w:t>
      </w:r>
      <w:r w:rsidRPr="006341C2">
        <w:rPr>
          <w:rFonts w:ascii="Arial" w:hAnsi="Arial" w:cs="Arial"/>
          <w:sz w:val="12"/>
          <w:szCs w:val="12"/>
        </w:rPr>
        <w:tab/>
        <w:t>utiliser les Services en parfaite conformité avec la loi et la réglementation en vigueur et en respectant les droits des tiers. Le Client s’interdit notamment de transmettre toutes données prohibées, illicites, contraires aux bonnes mœurs ou à l’ordre public ;</w:t>
      </w:r>
    </w:p>
    <w:p w14:paraId="2F8D507A" w14:textId="120CE339" w:rsidR="00E46A66" w:rsidRPr="006341C2" w:rsidRDefault="00E46A66" w:rsidP="00E46A66">
      <w:pPr>
        <w:rPr>
          <w:rFonts w:ascii="Arial" w:hAnsi="Arial" w:cs="Arial"/>
          <w:sz w:val="12"/>
          <w:szCs w:val="12"/>
        </w:rPr>
      </w:pPr>
      <w:r w:rsidRPr="006341C2">
        <w:rPr>
          <w:rFonts w:ascii="Arial" w:hAnsi="Arial" w:cs="Arial"/>
          <w:sz w:val="12"/>
          <w:szCs w:val="12"/>
        </w:rPr>
        <w:t>-</w:t>
      </w:r>
      <w:r w:rsidRPr="006341C2">
        <w:rPr>
          <w:rFonts w:ascii="Arial" w:hAnsi="Arial" w:cs="Arial"/>
          <w:sz w:val="12"/>
          <w:szCs w:val="12"/>
        </w:rPr>
        <w:tab/>
        <w:t xml:space="preserve">prendre toutes précautions, notamment internes, afin de ne pas diffuser sur le réseau Internet ou télécharger sur son système informatique des virus ou tout </w:t>
      </w:r>
      <w:proofErr w:type="gramStart"/>
      <w:r w:rsidRPr="006341C2">
        <w:rPr>
          <w:rFonts w:ascii="Arial" w:hAnsi="Arial" w:cs="Arial"/>
          <w:sz w:val="12"/>
          <w:szCs w:val="12"/>
        </w:rPr>
        <w:t>autre programme susceptibles</w:t>
      </w:r>
      <w:proofErr w:type="gramEnd"/>
      <w:r w:rsidRPr="006341C2">
        <w:rPr>
          <w:rFonts w:ascii="Arial" w:hAnsi="Arial" w:cs="Arial"/>
          <w:sz w:val="12"/>
          <w:szCs w:val="12"/>
        </w:rPr>
        <w:t xml:space="preserve"> de causer des dommages aux réseaux et systèmes informatiques d</w:t>
      </w:r>
      <w:r w:rsidR="00B23289" w:rsidRPr="006341C2">
        <w:rPr>
          <w:rFonts w:ascii="Arial" w:hAnsi="Arial" w:cs="Arial"/>
          <w:sz w:val="12"/>
          <w:szCs w:val="12"/>
        </w:rPr>
        <w:t>’</w:t>
      </w:r>
      <w:r w:rsidR="00F94A84" w:rsidRPr="006341C2">
        <w:rPr>
          <w:rFonts w:ascii="Arial" w:hAnsi="Arial" w:cs="Arial"/>
          <w:sz w:val="12"/>
          <w:szCs w:val="12"/>
        </w:rPr>
        <w:t>Access’Opérateur</w:t>
      </w:r>
      <w:r w:rsidRPr="006341C2">
        <w:rPr>
          <w:rFonts w:ascii="Arial" w:hAnsi="Arial" w:cs="Arial"/>
          <w:sz w:val="12"/>
          <w:szCs w:val="12"/>
        </w:rPr>
        <w:t>, de ses clients ou de tiers ;</w:t>
      </w:r>
    </w:p>
    <w:p w14:paraId="5B5519F5" w14:textId="6B583041" w:rsidR="00E46A66" w:rsidRPr="006341C2" w:rsidRDefault="00E46A66" w:rsidP="00E46A66">
      <w:pPr>
        <w:rPr>
          <w:rFonts w:ascii="Arial" w:hAnsi="Arial" w:cs="Arial"/>
          <w:sz w:val="12"/>
          <w:szCs w:val="12"/>
        </w:rPr>
      </w:pPr>
      <w:r w:rsidRPr="006341C2">
        <w:rPr>
          <w:rFonts w:ascii="Arial" w:hAnsi="Arial" w:cs="Arial"/>
          <w:sz w:val="12"/>
          <w:szCs w:val="12"/>
        </w:rPr>
        <w:t>-</w:t>
      </w:r>
      <w:r w:rsidRPr="006341C2">
        <w:rPr>
          <w:rFonts w:ascii="Arial" w:hAnsi="Arial" w:cs="Arial"/>
          <w:sz w:val="12"/>
          <w:szCs w:val="12"/>
        </w:rPr>
        <w:tab/>
        <w:t xml:space="preserve">acquitter aux échéances toutes les factures émises par </w:t>
      </w:r>
      <w:r w:rsidR="00F94A84" w:rsidRPr="006341C2">
        <w:rPr>
          <w:rFonts w:ascii="Arial" w:hAnsi="Arial" w:cs="Arial"/>
          <w:sz w:val="12"/>
          <w:szCs w:val="12"/>
        </w:rPr>
        <w:t>Access’Opérateur</w:t>
      </w:r>
      <w:r w:rsidRPr="006341C2">
        <w:rPr>
          <w:rFonts w:ascii="Arial" w:hAnsi="Arial" w:cs="Arial"/>
          <w:sz w:val="12"/>
          <w:szCs w:val="12"/>
        </w:rPr>
        <w:t xml:space="preserve"> en contrepartie des Services ;</w:t>
      </w:r>
    </w:p>
    <w:p w14:paraId="6AD1AA56" w14:textId="5AF77D26" w:rsidR="00E46A66" w:rsidRPr="006341C2" w:rsidRDefault="00E46A66" w:rsidP="00E46A66">
      <w:pPr>
        <w:rPr>
          <w:rFonts w:ascii="Arial" w:hAnsi="Arial" w:cs="Arial"/>
          <w:sz w:val="12"/>
          <w:szCs w:val="12"/>
        </w:rPr>
      </w:pPr>
      <w:r w:rsidRPr="006341C2">
        <w:rPr>
          <w:rFonts w:ascii="Arial" w:hAnsi="Arial" w:cs="Arial"/>
          <w:sz w:val="12"/>
          <w:szCs w:val="12"/>
        </w:rPr>
        <w:t>-</w:t>
      </w:r>
      <w:r w:rsidRPr="006341C2">
        <w:rPr>
          <w:rFonts w:ascii="Arial" w:hAnsi="Arial" w:cs="Arial"/>
          <w:sz w:val="12"/>
          <w:szCs w:val="12"/>
        </w:rPr>
        <w:tab/>
        <w:t xml:space="preserve">à faire toutes diligences afin de collaborer avec </w:t>
      </w:r>
      <w:r w:rsidR="00F94A84" w:rsidRPr="006341C2">
        <w:rPr>
          <w:rFonts w:ascii="Arial" w:hAnsi="Arial" w:cs="Arial"/>
          <w:sz w:val="12"/>
          <w:szCs w:val="12"/>
        </w:rPr>
        <w:t>Access’Opérateur</w:t>
      </w:r>
      <w:r w:rsidRPr="006341C2">
        <w:rPr>
          <w:rFonts w:ascii="Arial" w:hAnsi="Arial" w:cs="Arial"/>
          <w:sz w:val="12"/>
          <w:szCs w:val="12"/>
        </w:rPr>
        <w:t xml:space="preserve"> dans sa prestation d’installation des Services, notamment en donnant accès à ses sites aux techniciens d</w:t>
      </w:r>
      <w:r w:rsidR="00B23289" w:rsidRPr="006341C2">
        <w:rPr>
          <w:rFonts w:ascii="Arial" w:hAnsi="Arial" w:cs="Arial"/>
          <w:sz w:val="12"/>
          <w:szCs w:val="12"/>
        </w:rPr>
        <w:t>’</w:t>
      </w:r>
      <w:r w:rsidR="00F94A84" w:rsidRPr="006341C2">
        <w:rPr>
          <w:rFonts w:ascii="Arial" w:hAnsi="Arial" w:cs="Arial"/>
          <w:sz w:val="12"/>
          <w:szCs w:val="12"/>
        </w:rPr>
        <w:t>Access’Opérateur</w:t>
      </w:r>
      <w:r w:rsidRPr="006341C2">
        <w:rPr>
          <w:rFonts w:ascii="Arial" w:hAnsi="Arial" w:cs="Arial"/>
          <w:sz w:val="12"/>
          <w:szCs w:val="12"/>
        </w:rPr>
        <w:t xml:space="preserve"> et/ou de l’opérateur télécom et/ou du Fournisseur désigné(s) par </w:t>
      </w:r>
      <w:r w:rsidR="00F94A84" w:rsidRPr="006341C2">
        <w:rPr>
          <w:rFonts w:ascii="Arial" w:hAnsi="Arial" w:cs="Arial"/>
          <w:sz w:val="12"/>
          <w:szCs w:val="12"/>
        </w:rPr>
        <w:t>Access’Opérateur</w:t>
      </w:r>
      <w:r w:rsidRPr="006341C2">
        <w:rPr>
          <w:rFonts w:ascii="Arial" w:hAnsi="Arial" w:cs="Arial"/>
          <w:sz w:val="12"/>
          <w:szCs w:val="12"/>
        </w:rPr>
        <w:t xml:space="preserve"> et en communiquant a</w:t>
      </w:r>
      <w:r w:rsidR="00B23289" w:rsidRPr="006341C2">
        <w:rPr>
          <w:rFonts w:ascii="Arial" w:hAnsi="Arial" w:cs="Arial"/>
          <w:sz w:val="12"/>
          <w:szCs w:val="12"/>
        </w:rPr>
        <w:t xml:space="preserve"> </w:t>
      </w:r>
      <w:r w:rsidR="00F94A84" w:rsidRPr="006341C2">
        <w:rPr>
          <w:rFonts w:ascii="Arial" w:hAnsi="Arial" w:cs="Arial"/>
          <w:sz w:val="12"/>
          <w:szCs w:val="12"/>
        </w:rPr>
        <w:t>Access’Opérateur</w:t>
      </w:r>
      <w:r w:rsidRPr="006341C2">
        <w:rPr>
          <w:rFonts w:ascii="Arial" w:hAnsi="Arial" w:cs="Arial"/>
          <w:sz w:val="12"/>
          <w:szCs w:val="12"/>
        </w:rPr>
        <w:t>, en temps et en heure, toutes les informations nécessaires à ladite Installation et à la mise en œuvre des Services ;</w:t>
      </w:r>
    </w:p>
    <w:p w14:paraId="08809962" w14:textId="77777777" w:rsidR="00E46A66" w:rsidRPr="006341C2" w:rsidRDefault="00E46A66" w:rsidP="00E46A66">
      <w:pPr>
        <w:rPr>
          <w:rFonts w:ascii="Arial" w:hAnsi="Arial" w:cs="Arial"/>
          <w:sz w:val="12"/>
          <w:szCs w:val="12"/>
        </w:rPr>
      </w:pPr>
      <w:r w:rsidRPr="006341C2">
        <w:rPr>
          <w:rFonts w:ascii="Arial" w:hAnsi="Arial" w:cs="Arial"/>
          <w:sz w:val="12"/>
          <w:szCs w:val="12"/>
        </w:rPr>
        <w:t>-</w:t>
      </w:r>
      <w:r w:rsidRPr="006341C2">
        <w:rPr>
          <w:rFonts w:ascii="Arial" w:hAnsi="Arial" w:cs="Arial"/>
          <w:sz w:val="12"/>
          <w:szCs w:val="12"/>
        </w:rPr>
        <w:tab/>
        <w:t>adopter un comportement raisonnable dans le cadre de l’utilisation des Services. L’usage raisonnable est précisé pour chaque Service, dans les Conditions Particulières. A ce titre, le Client s’interdit toute utilisation frauduleuse telle que notamment la pratique du publipostage, la revente des communications, l’utilisation de services « voix » à des fins d’usage data…</w:t>
      </w:r>
    </w:p>
    <w:p w14:paraId="48890D0F" w14:textId="77777777" w:rsidR="00E46A66" w:rsidRPr="006341C2" w:rsidRDefault="00E46A66" w:rsidP="00EB7D0F">
      <w:pPr>
        <w:pStyle w:val="Titre1"/>
        <w:rPr>
          <w:rFonts w:ascii="Arial" w:hAnsi="Arial" w:cs="Arial"/>
        </w:rPr>
      </w:pPr>
      <w:r w:rsidRPr="006341C2">
        <w:rPr>
          <w:rFonts w:ascii="Arial" w:hAnsi="Arial" w:cs="Arial"/>
        </w:rPr>
        <w:t>RESPONSABILITES</w:t>
      </w:r>
    </w:p>
    <w:p w14:paraId="4CC6C4BA" w14:textId="28581CFC" w:rsidR="00E46A66" w:rsidRPr="006341C2" w:rsidRDefault="00E46A66" w:rsidP="00E46A66">
      <w:pPr>
        <w:rPr>
          <w:rFonts w:ascii="Arial" w:hAnsi="Arial" w:cs="Arial"/>
          <w:sz w:val="12"/>
          <w:szCs w:val="12"/>
        </w:rPr>
      </w:pPr>
      <w:r w:rsidRPr="006341C2">
        <w:rPr>
          <w:rFonts w:ascii="Arial" w:hAnsi="Arial" w:cs="Arial"/>
          <w:sz w:val="12"/>
          <w:szCs w:val="12"/>
        </w:rPr>
        <w:t>12.1 Il est expressément spécifié que les obligations d</w:t>
      </w:r>
      <w:r w:rsidR="00B23289" w:rsidRPr="006341C2">
        <w:rPr>
          <w:rFonts w:ascii="Arial" w:hAnsi="Arial" w:cs="Arial"/>
          <w:sz w:val="12"/>
          <w:szCs w:val="12"/>
        </w:rPr>
        <w:t>’</w:t>
      </w:r>
      <w:r w:rsidR="00F94A84" w:rsidRPr="006341C2">
        <w:rPr>
          <w:rFonts w:ascii="Arial" w:hAnsi="Arial" w:cs="Arial"/>
          <w:sz w:val="12"/>
          <w:szCs w:val="12"/>
        </w:rPr>
        <w:t>Access’Opérateur</w:t>
      </w:r>
      <w:r w:rsidRPr="006341C2">
        <w:rPr>
          <w:rFonts w:ascii="Arial" w:hAnsi="Arial" w:cs="Arial"/>
          <w:sz w:val="12"/>
          <w:szCs w:val="12"/>
        </w:rPr>
        <w:t xml:space="preserve"> dans la fourniture des Services sont des obligations de moyen. A ce titre, </w:t>
      </w:r>
      <w:r w:rsidR="00F94A84" w:rsidRPr="006341C2">
        <w:rPr>
          <w:rFonts w:ascii="Arial" w:hAnsi="Arial" w:cs="Arial"/>
          <w:sz w:val="12"/>
          <w:szCs w:val="12"/>
        </w:rPr>
        <w:t>Access’Opérateur</w:t>
      </w:r>
      <w:r w:rsidRPr="006341C2">
        <w:rPr>
          <w:rFonts w:ascii="Arial" w:hAnsi="Arial" w:cs="Arial"/>
          <w:sz w:val="12"/>
          <w:szCs w:val="12"/>
        </w:rPr>
        <w:t xml:space="preserve"> s’engage à apporter tous les soins et efforts raisonnables dans la fourniture des Services. </w:t>
      </w:r>
    </w:p>
    <w:p w14:paraId="0075E9F8" w14:textId="77777777" w:rsidR="00E46A66" w:rsidRPr="006341C2" w:rsidRDefault="00E46A66" w:rsidP="00E46A66">
      <w:pPr>
        <w:rPr>
          <w:rFonts w:ascii="Arial" w:hAnsi="Arial" w:cs="Arial"/>
          <w:sz w:val="12"/>
          <w:szCs w:val="12"/>
        </w:rPr>
      </w:pPr>
    </w:p>
    <w:p w14:paraId="469D6CC4" w14:textId="3171A747" w:rsidR="00E46A66" w:rsidRPr="006341C2" w:rsidRDefault="00E46A66" w:rsidP="00E46A66">
      <w:pPr>
        <w:rPr>
          <w:rFonts w:ascii="Arial" w:hAnsi="Arial" w:cs="Arial"/>
          <w:sz w:val="12"/>
          <w:szCs w:val="12"/>
        </w:rPr>
      </w:pPr>
      <w:r w:rsidRPr="006341C2">
        <w:rPr>
          <w:rFonts w:ascii="Arial" w:hAnsi="Arial" w:cs="Arial"/>
          <w:sz w:val="12"/>
          <w:szCs w:val="12"/>
        </w:rPr>
        <w:t xml:space="preserve">12.2 En complément des dispositions indiquées dans les Conditions Particulières, </w:t>
      </w:r>
      <w:r w:rsidR="00F94A84" w:rsidRPr="006341C2">
        <w:rPr>
          <w:rFonts w:ascii="Arial" w:hAnsi="Arial" w:cs="Arial"/>
          <w:sz w:val="12"/>
          <w:szCs w:val="12"/>
        </w:rPr>
        <w:t>Access’Opérateur</w:t>
      </w:r>
      <w:r w:rsidRPr="006341C2">
        <w:rPr>
          <w:rFonts w:ascii="Arial" w:hAnsi="Arial" w:cs="Arial"/>
          <w:sz w:val="12"/>
          <w:szCs w:val="12"/>
        </w:rPr>
        <w:t xml:space="preserve"> ne pourra être tenu responsable des retards ou inexécutions de ses obligations contractuelles résultant de la survenance d'événements échappant raisonnablement à son contrôle, tels que notamment les événements suivants : perturbations météorologiques exceptionnelles, conflits du travail autres que ceux opposant </w:t>
      </w:r>
      <w:r w:rsidR="00F94A84" w:rsidRPr="006341C2">
        <w:rPr>
          <w:rFonts w:ascii="Arial" w:hAnsi="Arial" w:cs="Arial"/>
          <w:sz w:val="12"/>
          <w:szCs w:val="12"/>
        </w:rPr>
        <w:t>Access’Opérateur</w:t>
      </w:r>
      <w:r w:rsidRPr="006341C2">
        <w:rPr>
          <w:rFonts w:ascii="Arial" w:hAnsi="Arial" w:cs="Arial"/>
          <w:sz w:val="12"/>
          <w:szCs w:val="12"/>
        </w:rPr>
        <w:t xml:space="preserve"> à ses salariés, absence ou suspension de la fourniture d'électricité, foudre ou incendie, décision d'une autorité administrative nationale ou internationale ou de toute autre autorité compétente, guerre, troubles publics, actes ou omissions de la part d'autres opérateurs de télécommunications, ou événements hors du contrôle raisonnable des fournisseurs d</w:t>
      </w:r>
      <w:r w:rsidR="00B23289" w:rsidRPr="006341C2">
        <w:rPr>
          <w:rFonts w:ascii="Arial" w:hAnsi="Arial" w:cs="Arial"/>
          <w:sz w:val="12"/>
          <w:szCs w:val="12"/>
        </w:rPr>
        <w:t>’</w:t>
      </w:r>
      <w:r w:rsidR="00F94A84" w:rsidRPr="006341C2">
        <w:rPr>
          <w:rFonts w:ascii="Arial" w:hAnsi="Arial" w:cs="Arial"/>
          <w:sz w:val="12"/>
          <w:szCs w:val="12"/>
        </w:rPr>
        <w:t>Access’Opérateur</w:t>
      </w:r>
      <w:r w:rsidRPr="006341C2">
        <w:rPr>
          <w:rFonts w:ascii="Arial" w:hAnsi="Arial" w:cs="Arial"/>
          <w:sz w:val="12"/>
          <w:szCs w:val="12"/>
        </w:rPr>
        <w:t>.</w:t>
      </w:r>
    </w:p>
    <w:p w14:paraId="20627259" w14:textId="550E3AF0" w:rsidR="00E46A66" w:rsidRPr="006341C2" w:rsidRDefault="00E46A66" w:rsidP="00E46A66">
      <w:pPr>
        <w:rPr>
          <w:rFonts w:ascii="Arial" w:hAnsi="Arial" w:cs="Arial"/>
          <w:sz w:val="12"/>
          <w:szCs w:val="12"/>
        </w:rPr>
      </w:pPr>
      <w:r w:rsidRPr="006341C2">
        <w:rPr>
          <w:rFonts w:ascii="Arial" w:hAnsi="Arial" w:cs="Arial"/>
          <w:sz w:val="12"/>
          <w:szCs w:val="12"/>
        </w:rPr>
        <w:t>En aucun cas, la responsabilité d</w:t>
      </w:r>
      <w:r w:rsidR="00B23289" w:rsidRPr="006341C2">
        <w:rPr>
          <w:rFonts w:ascii="Arial" w:hAnsi="Arial" w:cs="Arial"/>
          <w:sz w:val="12"/>
          <w:szCs w:val="12"/>
        </w:rPr>
        <w:t>’</w:t>
      </w:r>
      <w:r w:rsidR="00F94A84" w:rsidRPr="006341C2">
        <w:rPr>
          <w:rFonts w:ascii="Arial" w:hAnsi="Arial" w:cs="Arial"/>
          <w:sz w:val="12"/>
          <w:szCs w:val="12"/>
        </w:rPr>
        <w:t>Access’Opérateur</w:t>
      </w:r>
      <w:r w:rsidRPr="006341C2">
        <w:rPr>
          <w:rFonts w:ascii="Arial" w:hAnsi="Arial" w:cs="Arial"/>
          <w:sz w:val="12"/>
          <w:szCs w:val="12"/>
        </w:rPr>
        <w:t xml:space="preserve"> ne saurait être recherchée en cas de :</w:t>
      </w:r>
    </w:p>
    <w:p w14:paraId="7BC988C9" w14:textId="0E91EDE4" w:rsidR="00E46A66" w:rsidRPr="006341C2" w:rsidRDefault="00E46A66" w:rsidP="00E46A66">
      <w:pPr>
        <w:rPr>
          <w:rFonts w:ascii="Arial" w:hAnsi="Arial" w:cs="Arial"/>
          <w:sz w:val="12"/>
          <w:szCs w:val="12"/>
        </w:rPr>
      </w:pPr>
      <w:r w:rsidRPr="006341C2">
        <w:rPr>
          <w:rFonts w:ascii="Arial" w:hAnsi="Arial" w:cs="Arial"/>
          <w:sz w:val="12"/>
          <w:szCs w:val="12"/>
        </w:rPr>
        <w:t xml:space="preserve">•   Utilisation illégale par le Client ou un tiers, autorisé ou non, des Services fournis par </w:t>
      </w:r>
      <w:r w:rsidR="00F94A84" w:rsidRPr="006341C2">
        <w:rPr>
          <w:rFonts w:ascii="Arial" w:hAnsi="Arial" w:cs="Arial"/>
          <w:sz w:val="12"/>
          <w:szCs w:val="12"/>
        </w:rPr>
        <w:t>Access’Opérateur</w:t>
      </w:r>
      <w:r w:rsidRPr="006341C2">
        <w:rPr>
          <w:rFonts w:ascii="Arial" w:hAnsi="Arial" w:cs="Arial"/>
          <w:sz w:val="12"/>
          <w:szCs w:val="12"/>
        </w:rPr>
        <w:t xml:space="preserve"> ;</w:t>
      </w:r>
    </w:p>
    <w:p w14:paraId="7D9179A8" w14:textId="765A87B2" w:rsidR="00E46A66" w:rsidRPr="006341C2" w:rsidRDefault="00E46A66" w:rsidP="00E46A66">
      <w:pPr>
        <w:rPr>
          <w:rFonts w:ascii="Arial" w:hAnsi="Arial" w:cs="Arial"/>
          <w:sz w:val="12"/>
          <w:szCs w:val="12"/>
        </w:rPr>
      </w:pPr>
      <w:r w:rsidRPr="006341C2">
        <w:rPr>
          <w:rFonts w:ascii="Arial" w:hAnsi="Arial" w:cs="Arial"/>
          <w:sz w:val="12"/>
          <w:szCs w:val="12"/>
        </w:rPr>
        <w:t>• Faute, négligence, omission, mauvaise utilisation ou non-respect des directives d</w:t>
      </w:r>
      <w:r w:rsidR="00B23289" w:rsidRPr="006341C2">
        <w:rPr>
          <w:rFonts w:ascii="Arial" w:hAnsi="Arial" w:cs="Arial"/>
          <w:sz w:val="12"/>
          <w:szCs w:val="12"/>
        </w:rPr>
        <w:t>’</w:t>
      </w:r>
      <w:r w:rsidR="00F94A84" w:rsidRPr="006341C2">
        <w:rPr>
          <w:rFonts w:ascii="Arial" w:hAnsi="Arial" w:cs="Arial"/>
          <w:sz w:val="12"/>
          <w:szCs w:val="12"/>
        </w:rPr>
        <w:t>Access’Opérateur</w:t>
      </w:r>
      <w:r w:rsidRPr="006341C2">
        <w:rPr>
          <w:rFonts w:ascii="Arial" w:hAnsi="Arial" w:cs="Arial"/>
          <w:sz w:val="12"/>
          <w:szCs w:val="12"/>
        </w:rPr>
        <w:t xml:space="preserve"> par le Client, dans l’utilisation des Services.</w:t>
      </w:r>
    </w:p>
    <w:p w14:paraId="50F51EF0" w14:textId="77777777" w:rsidR="00E46A66" w:rsidRPr="006341C2" w:rsidRDefault="00E46A66" w:rsidP="00E46A66">
      <w:pPr>
        <w:rPr>
          <w:rFonts w:ascii="Arial" w:hAnsi="Arial" w:cs="Arial"/>
          <w:sz w:val="12"/>
          <w:szCs w:val="12"/>
        </w:rPr>
      </w:pPr>
      <w:r w:rsidRPr="006341C2">
        <w:rPr>
          <w:rFonts w:ascii="Arial" w:hAnsi="Arial" w:cs="Arial"/>
          <w:sz w:val="12"/>
          <w:szCs w:val="12"/>
        </w:rPr>
        <w:t>•   Force majeure telle que définie ci-après, faute, négligence ou omission d’un tiers à l’origine du préjudice subi par le Client.</w:t>
      </w:r>
    </w:p>
    <w:p w14:paraId="66B0AF3B" w14:textId="77777777" w:rsidR="00E46A66" w:rsidRPr="006341C2" w:rsidRDefault="00E46A66" w:rsidP="00E46A66">
      <w:pPr>
        <w:rPr>
          <w:rFonts w:ascii="Arial" w:hAnsi="Arial" w:cs="Arial"/>
          <w:sz w:val="12"/>
          <w:szCs w:val="12"/>
        </w:rPr>
      </w:pPr>
      <w:r w:rsidRPr="006341C2">
        <w:rPr>
          <w:rFonts w:ascii="Arial" w:hAnsi="Arial" w:cs="Arial"/>
          <w:sz w:val="12"/>
          <w:szCs w:val="12"/>
        </w:rPr>
        <w:t>•   Ouverture par le Client, pour quelque raison que ce soit, dans son ou ses systèmes informatiques d’une ou plusieurs adresse(s) IP publique(s).</w:t>
      </w:r>
    </w:p>
    <w:p w14:paraId="233F66AB" w14:textId="22F965E4" w:rsidR="00E46A66" w:rsidRPr="006341C2" w:rsidRDefault="00E46A66" w:rsidP="00E46A66">
      <w:pPr>
        <w:rPr>
          <w:rFonts w:ascii="Arial" w:hAnsi="Arial" w:cs="Arial"/>
          <w:sz w:val="12"/>
          <w:szCs w:val="12"/>
        </w:rPr>
      </w:pPr>
      <w:r w:rsidRPr="006341C2">
        <w:rPr>
          <w:rFonts w:ascii="Arial" w:hAnsi="Arial" w:cs="Arial"/>
          <w:sz w:val="12"/>
          <w:szCs w:val="12"/>
        </w:rPr>
        <w:t xml:space="preserve">• Ajout par le Client, sans information préalable </w:t>
      </w:r>
      <w:r w:rsidR="00B23289" w:rsidRPr="006341C2">
        <w:rPr>
          <w:rFonts w:ascii="Arial" w:hAnsi="Arial" w:cs="Arial"/>
          <w:sz w:val="12"/>
          <w:szCs w:val="12"/>
        </w:rPr>
        <w:t xml:space="preserve">à </w:t>
      </w:r>
      <w:r w:rsidR="00F94A84" w:rsidRPr="006341C2">
        <w:rPr>
          <w:rFonts w:ascii="Arial" w:hAnsi="Arial" w:cs="Arial"/>
          <w:sz w:val="12"/>
          <w:szCs w:val="12"/>
        </w:rPr>
        <w:t>Access’Opérateur</w:t>
      </w:r>
      <w:r w:rsidRPr="006341C2">
        <w:rPr>
          <w:rFonts w:ascii="Arial" w:hAnsi="Arial" w:cs="Arial"/>
          <w:sz w:val="12"/>
          <w:szCs w:val="12"/>
        </w:rPr>
        <w:t>, dans son ou ses systèmes ou réseaux informatiques, de lignes de télécommunication, routeurs, modems, et d’une façon générale ajout de tout équipement, de tout programme informatique et toute modification de son système d’information susceptible(s) de créer des Incidents et des dysfonctionnements.</w:t>
      </w:r>
    </w:p>
    <w:p w14:paraId="525267BD" w14:textId="77777777" w:rsidR="00E46A66" w:rsidRPr="006341C2" w:rsidRDefault="00E46A66" w:rsidP="00E46A66">
      <w:pPr>
        <w:rPr>
          <w:rFonts w:ascii="Arial" w:hAnsi="Arial" w:cs="Arial"/>
          <w:sz w:val="12"/>
          <w:szCs w:val="12"/>
        </w:rPr>
      </w:pPr>
    </w:p>
    <w:p w14:paraId="3E62B1A6" w14:textId="50D70A29" w:rsidR="00E46A66" w:rsidRPr="006341C2" w:rsidRDefault="00E46A66" w:rsidP="00E46A66">
      <w:pPr>
        <w:rPr>
          <w:rFonts w:ascii="Arial" w:hAnsi="Arial" w:cs="Arial"/>
          <w:sz w:val="12"/>
          <w:szCs w:val="12"/>
        </w:rPr>
      </w:pPr>
      <w:r w:rsidRPr="006341C2">
        <w:rPr>
          <w:rFonts w:ascii="Arial" w:hAnsi="Arial" w:cs="Arial"/>
          <w:sz w:val="12"/>
          <w:szCs w:val="12"/>
        </w:rPr>
        <w:t xml:space="preserve">12.3 </w:t>
      </w:r>
      <w:r w:rsidR="00F94A84" w:rsidRPr="006341C2">
        <w:rPr>
          <w:rFonts w:ascii="Arial" w:hAnsi="Arial" w:cs="Arial"/>
          <w:sz w:val="12"/>
          <w:szCs w:val="12"/>
        </w:rPr>
        <w:t>Access’Opérateur</w:t>
      </w:r>
      <w:r w:rsidRPr="006341C2">
        <w:rPr>
          <w:rFonts w:ascii="Arial" w:hAnsi="Arial" w:cs="Arial"/>
          <w:sz w:val="12"/>
          <w:szCs w:val="12"/>
        </w:rPr>
        <w:t xml:space="preserve"> ne garantit pas que son Service fonctionne et fonctionnera sans aucune discontinuité. En cas d’indisponibilité manifeste et durable d’un Service ou d’un élément de Service rendant son utilisation impossible (ci-après « </w:t>
      </w:r>
      <w:r w:rsidRPr="006341C2">
        <w:rPr>
          <w:rFonts w:ascii="Arial" w:hAnsi="Arial" w:cs="Arial"/>
          <w:b/>
          <w:bCs/>
          <w:sz w:val="12"/>
          <w:szCs w:val="12"/>
        </w:rPr>
        <w:t>Défaillance</w:t>
      </w:r>
      <w:r w:rsidRPr="006341C2">
        <w:rPr>
          <w:rFonts w:ascii="Arial" w:hAnsi="Arial" w:cs="Arial"/>
          <w:sz w:val="12"/>
          <w:szCs w:val="12"/>
        </w:rPr>
        <w:t xml:space="preserve"> »), </w:t>
      </w:r>
      <w:r w:rsidR="00F94A84" w:rsidRPr="006341C2">
        <w:rPr>
          <w:rFonts w:ascii="Arial" w:hAnsi="Arial" w:cs="Arial"/>
          <w:sz w:val="12"/>
          <w:szCs w:val="12"/>
        </w:rPr>
        <w:t>Access’Opérateur</w:t>
      </w:r>
      <w:r w:rsidRPr="006341C2">
        <w:rPr>
          <w:rFonts w:ascii="Arial" w:hAnsi="Arial" w:cs="Arial"/>
          <w:sz w:val="12"/>
          <w:szCs w:val="12"/>
        </w:rPr>
        <w:t xml:space="preserve"> notifiera au Client la Défaillance en cause, en l'informant de sa nature, et il fera ses meilleurs efforts pour remédier à cette Défaillance.</w:t>
      </w:r>
    </w:p>
    <w:p w14:paraId="6B460E09" w14:textId="77777777" w:rsidR="00E46A66" w:rsidRPr="006341C2" w:rsidRDefault="00E46A66" w:rsidP="00E46A66">
      <w:pPr>
        <w:rPr>
          <w:rFonts w:ascii="Arial" w:hAnsi="Arial" w:cs="Arial"/>
          <w:sz w:val="12"/>
          <w:szCs w:val="12"/>
        </w:rPr>
      </w:pPr>
    </w:p>
    <w:p w14:paraId="79955C36" w14:textId="77777777" w:rsidR="00E46A66" w:rsidRPr="006341C2" w:rsidRDefault="00E46A66" w:rsidP="00E46A66">
      <w:pPr>
        <w:rPr>
          <w:rFonts w:ascii="Arial" w:hAnsi="Arial" w:cs="Arial"/>
          <w:sz w:val="12"/>
          <w:szCs w:val="12"/>
        </w:rPr>
      </w:pPr>
      <w:r w:rsidRPr="006341C2">
        <w:rPr>
          <w:rFonts w:ascii="Arial" w:hAnsi="Arial" w:cs="Arial"/>
          <w:sz w:val="12"/>
          <w:szCs w:val="12"/>
        </w:rPr>
        <w:t xml:space="preserve">Aucune des Parties ne sera responsable, à quelque titre que ce soit, des dommages suivants : </w:t>
      </w:r>
    </w:p>
    <w:p w14:paraId="71FF8803" w14:textId="77777777" w:rsidR="00E46A66" w:rsidRPr="006341C2" w:rsidRDefault="00E46A66" w:rsidP="00E46A66">
      <w:pPr>
        <w:rPr>
          <w:rFonts w:ascii="Arial" w:hAnsi="Arial" w:cs="Arial"/>
          <w:sz w:val="12"/>
          <w:szCs w:val="12"/>
        </w:rPr>
      </w:pPr>
      <w:r w:rsidRPr="006341C2">
        <w:rPr>
          <w:rFonts w:ascii="Arial" w:hAnsi="Arial" w:cs="Arial"/>
          <w:sz w:val="12"/>
          <w:szCs w:val="12"/>
        </w:rPr>
        <w:t xml:space="preserve">(a) perte de revenus, d’activité, de contrats, de clientèle, d’économies, de profits ou de données - les termes « perte d'économies » signifient une quelconque dépense que l'une des Parties s'attend à éviter ou bien à supporter à un moindre coût grâce au Contrat ; </w:t>
      </w:r>
      <w:proofErr w:type="gramStart"/>
      <w:r w:rsidRPr="006341C2">
        <w:rPr>
          <w:rFonts w:ascii="Arial" w:hAnsi="Arial" w:cs="Arial"/>
          <w:sz w:val="12"/>
          <w:szCs w:val="12"/>
        </w:rPr>
        <w:t>ou</w:t>
      </w:r>
      <w:proofErr w:type="gramEnd"/>
      <w:r w:rsidRPr="006341C2">
        <w:rPr>
          <w:rFonts w:ascii="Arial" w:hAnsi="Arial" w:cs="Arial"/>
          <w:sz w:val="12"/>
          <w:szCs w:val="12"/>
        </w:rPr>
        <w:t xml:space="preserve"> </w:t>
      </w:r>
    </w:p>
    <w:p w14:paraId="7311D9CA" w14:textId="77777777" w:rsidR="00E46A66" w:rsidRPr="006341C2" w:rsidRDefault="00E46A66" w:rsidP="00E46A66">
      <w:pPr>
        <w:rPr>
          <w:rFonts w:ascii="Arial" w:hAnsi="Arial" w:cs="Arial"/>
          <w:sz w:val="12"/>
          <w:szCs w:val="12"/>
        </w:rPr>
      </w:pPr>
      <w:r w:rsidRPr="006341C2">
        <w:rPr>
          <w:rFonts w:ascii="Arial" w:hAnsi="Arial" w:cs="Arial"/>
          <w:sz w:val="12"/>
          <w:szCs w:val="12"/>
        </w:rPr>
        <w:t xml:space="preserve">(b) un quelconque dommage indirect pouvant survenir dans le cadre de l’exécution du Contrat. </w:t>
      </w:r>
    </w:p>
    <w:p w14:paraId="0EDD2095" w14:textId="77777777" w:rsidR="00E46A66" w:rsidRPr="006341C2" w:rsidRDefault="00E46A66" w:rsidP="00E46A66">
      <w:pPr>
        <w:rPr>
          <w:rFonts w:ascii="Arial" w:hAnsi="Arial" w:cs="Arial"/>
          <w:sz w:val="12"/>
          <w:szCs w:val="12"/>
        </w:rPr>
      </w:pPr>
    </w:p>
    <w:p w14:paraId="5437B3E4" w14:textId="1A9D2FAC" w:rsidR="00E46A66" w:rsidRPr="006341C2" w:rsidRDefault="00E46A66" w:rsidP="00E46A66">
      <w:pPr>
        <w:rPr>
          <w:rFonts w:ascii="Arial" w:hAnsi="Arial" w:cs="Arial"/>
          <w:sz w:val="12"/>
          <w:szCs w:val="12"/>
        </w:rPr>
      </w:pPr>
      <w:r w:rsidRPr="006341C2">
        <w:rPr>
          <w:rFonts w:ascii="Arial" w:hAnsi="Arial" w:cs="Arial"/>
          <w:sz w:val="12"/>
          <w:szCs w:val="12"/>
        </w:rPr>
        <w:t>12.4 En tout état de cause, au cas où la responsabilité d</w:t>
      </w:r>
      <w:r w:rsidR="00B23289" w:rsidRPr="006341C2">
        <w:rPr>
          <w:rFonts w:ascii="Arial" w:hAnsi="Arial" w:cs="Arial"/>
          <w:sz w:val="12"/>
          <w:szCs w:val="12"/>
        </w:rPr>
        <w:t>’</w:t>
      </w:r>
      <w:r w:rsidR="00F94A84" w:rsidRPr="006341C2">
        <w:rPr>
          <w:rFonts w:ascii="Arial" w:hAnsi="Arial" w:cs="Arial"/>
          <w:sz w:val="12"/>
          <w:szCs w:val="12"/>
        </w:rPr>
        <w:t>Access’Opérateur</w:t>
      </w:r>
      <w:r w:rsidRPr="006341C2">
        <w:rPr>
          <w:rFonts w:ascii="Arial" w:hAnsi="Arial" w:cs="Arial"/>
          <w:sz w:val="12"/>
          <w:szCs w:val="12"/>
        </w:rPr>
        <w:t xml:space="preserve"> serait retenue, celle-ci sera limitée à six (6) mois d’abonnement perçus par </w:t>
      </w:r>
      <w:r w:rsidR="00F94A84" w:rsidRPr="006341C2">
        <w:rPr>
          <w:rFonts w:ascii="Arial" w:hAnsi="Arial" w:cs="Arial"/>
          <w:sz w:val="12"/>
          <w:szCs w:val="12"/>
        </w:rPr>
        <w:t>Access’Opérateur</w:t>
      </w:r>
      <w:r w:rsidRPr="006341C2">
        <w:rPr>
          <w:rFonts w:ascii="Arial" w:hAnsi="Arial" w:cs="Arial"/>
          <w:sz w:val="12"/>
          <w:szCs w:val="12"/>
        </w:rPr>
        <w:t xml:space="preserve"> au titre des Services fournis au Client dans le cadre de l’application des présentes, et ce, sur la base des sommes facturées sur les douze (12) mois précédant l’application de l’article 12.4 pour tout dommage direct ou pour toute série de dommages directs résultant des mêmes faits pendant une période d’un (1) an. </w:t>
      </w:r>
    </w:p>
    <w:p w14:paraId="77FD21C5" w14:textId="77777777" w:rsidR="00E46A66" w:rsidRPr="006341C2" w:rsidRDefault="00E46A66" w:rsidP="00E46A66">
      <w:pPr>
        <w:rPr>
          <w:rFonts w:ascii="Arial" w:hAnsi="Arial" w:cs="Arial"/>
          <w:sz w:val="12"/>
          <w:szCs w:val="12"/>
        </w:rPr>
      </w:pPr>
    </w:p>
    <w:p w14:paraId="45056AA4" w14:textId="77777777" w:rsidR="00E46A66" w:rsidRPr="006341C2" w:rsidRDefault="00E46A66" w:rsidP="00E46A66">
      <w:pPr>
        <w:rPr>
          <w:rFonts w:ascii="Arial" w:hAnsi="Arial" w:cs="Arial"/>
          <w:sz w:val="12"/>
          <w:szCs w:val="12"/>
        </w:rPr>
      </w:pPr>
      <w:r w:rsidRPr="006341C2">
        <w:rPr>
          <w:rFonts w:ascii="Arial" w:hAnsi="Arial" w:cs="Arial"/>
          <w:sz w:val="12"/>
          <w:szCs w:val="12"/>
        </w:rPr>
        <w:t xml:space="preserve">12.5 Les Parties reconnaissent que rien dans ce Contrat ne saurait limiter leur responsabilité en matière de dommages corporels de toute nature, issus de leur </w:t>
      </w:r>
      <w:r w:rsidRPr="006341C2">
        <w:rPr>
          <w:rFonts w:ascii="Arial" w:hAnsi="Arial" w:cs="Arial"/>
          <w:sz w:val="12"/>
          <w:szCs w:val="12"/>
        </w:rPr>
        <w:t xml:space="preserve">négligence ou de la négligence de leurs employés dans l’exercice de leurs fonctions ou de toute responsabilité dont la loi ou la jurisprudence interdisent la limitation.  </w:t>
      </w:r>
    </w:p>
    <w:p w14:paraId="4E2059A0" w14:textId="41A86F45" w:rsidR="00E46A66" w:rsidRPr="006341C2" w:rsidRDefault="00E46A66" w:rsidP="00E46A66">
      <w:pPr>
        <w:rPr>
          <w:rFonts w:ascii="Arial" w:hAnsi="Arial" w:cs="Arial"/>
          <w:sz w:val="12"/>
          <w:szCs w:val="12"/>
        </w:rPr>
      </w:pPr>
      <w:r w:rsidRPr="006341C2">
        <w:rPr>
          <w:rFonts w:ascii="Arial" w:hAnsi="Arial" w:cs="Arial"/>
          <w:sz w:val="12"/>
          <w:szCs w:val="12"/>
        </w:rPr>
        <w:t>12.6. Les stipulations prévues au présent article comprennent, de façon limitative, toutes les conditions applicables à la responsabilité de chacune des Parties au titre de l’exécution du Contrat.</w:t>
      </w:r>
    </w:p>
    <w:p w14:paraId="4A1B3A0C" w14:textId="77777777" w:rsidR="00E46A66" w:rsidRPr="006341C2" w:rsidRDefault="00E46A66" w:rsidP="00EB7D0F">
      <w:pPr>
        <w:pStyle w:val="Titre1"/>
        <w:rPr>
          <w:rFonts w:ascii="Arial" w:hAnsi="Arial" w:cs="Arial"/>
        </w:rPr>
      </w:pPr>
      <w:r w:rsidRPr="006341C2">
        <w:rPr>
          <w:rFonts w:ascii="Arial" w:hAnsi="Arial" w:cs="Arial"/>
        </w:rPr>
        <w:t>Evolution DE(S) SERVICE(S)</w:t>
      </w:r>
    </w:p>
    <w:p w14:paraId="118EBFEB" w14:textId="3C5C01F3" w:rsidR="00E46A66" w:rsidRPr="006341C2" w:rsidRDefault="00E46A66" w:rsidP="00E46A66">
      <w:pPr>
        <w:rPr>
          <w:rFonts w:ascii="Arial" w:hAnsi="Arial" w:cs="Arial"/>
          <w:sz w:val="12"/>
          <w:szCs w:val="12"/>
        </w:rPr>
      </w:pPr>
      <w:r w:rsidRPr="006341C2">
        <w:rPr>
          <w:rFonts w:ascii="Arial" w:hAnsi="Arial" w:cs="Arial"/>
          <w:sz w:val="12"/>
          <w:szCs w:val="12"/>
        </w:rPr>
        <w:t xml:space="preserve">Le Client est informé que </w:t>
      </w:r>
      <w:r w:rsidR="00F94A84" w:rsidRPr="006341C2">
        <w:rPr>
          <w:rFonts w:ascii="Arial" w:hAnsi="Arial" w:cs="Arial"/>
          <w:sz w:val="12"/>
          <w:szCs w:val="12"/>
        </w:rPr>
        <w:t>Access’Opérateur</w:t>
      </w:r>
      <w:r w:rsidRPr="006341C2">
        <w:rPr>
          <w:rFonts w:ascii="Arial" w:hAnsi="Arial" w:cs="Arial"/>
          <w:sz w:val="12"/>
          <w:szCs w:val="12"/>
        </w:rPr>
        <w:t xml:space="preserve"> peut désactiver tout ou partie du Service, notamment pour des motifs légaux et réglementaires. </w:t>
      </w:r>
      <w:r w:rsidR="00F94A84" w:rsidRPr="006341C2">
        <w:rPr>
          <w:rFonts w:ascii="Arial" w:hAnsi="Arial" w:cs="Arial"/>
          <w:sz w:val="12"/>
          <w:szCs w:val="12"/>
        </w:rPr>
        <w:t>Access’Opérateur</w:t>
      </w:r>
      <w:r w:rsidRPr="006341C2">
        <w:rPr>
          <w:rFonts w:ascii="Arial" w:hAnsi="Arial" w:cs="Arial"/>
          <w:sz w:val="12"/>
          <w:szCs w:val="12"/>
        </w:rPr>
        <w:t xml:space="preserve"> en informera le Client dans les meilleurs délais.  </w:t>
      </w:r>
    </w:p>
    <w:p w14:paraId="2C6560E1" w14:textId="77777777" w:rsidR="00E46A66" w:rsidRPr="006341C2" w:rsidRDefault="00E46A66" w:rsidP="00E46A66">
      <w:pPr>
        <w:rPr>
          <w:rFonts w:ascii="Arial" w:hAnsi="Arial" w:cs="Arial"/>
          <w:sz w:val="12"/>
          <w:szCs w:val="12"/>
        </w:rPr>
      </w:pPr>
    </w:p>
    <w:p w14:paraId="48426EA8" w14:textId="6EB99759" w:rsidR="00E46A66" w:rsidRPr="006341C2" w:rsidRDefault="00E46A66" w:rsidP="00E46A66">
      <w:pPr>
        <w:rPr>
          <w:rFonts w:ascii="Arial" w:hAnsi="Arial" w:cs="Arial"/>
          <w:sz w:val="12"/>
          <w:szCs w:val="12"/>
        </w:rPr>
      </w:pPr>
      <w:r w:rsidRPr="006341C2">
        <w:rPr>
          <w:rFonts w:ascii="Arial" w:hAnsi="Arial" w:cs="Arial"/>
          <w:sz w:val="12"/>
          <w:szCs w:val="12"/>
        </w:rPr>
        <w:t xml:space="preserve">De plus, </w:t>
      </w:r>
      <w:r w:rsidR="00F94A84" w:rsidRPr="006341C2">
        <w:rPr>
          <w:rFonts w:ascii="Arial" w:hAnsi="Arial" w:cs="Arial"/>
          <w:sz w:val="12"/>
          <w:szCs w:val="12"/>
        </w:rPr>
        <w:t>Access’Opérateur</w:t>
      </w:r>
      <w:r w:rsidRPr="006341C2">
        <w:rPr>
          <w:rFonts w:ascii="Arial" w:hAnsi="Arial" w:cs="Arial"/>
          <w:sz w:val="12"/>
          <w:szCs w:val="12"/>
        </w:rPr>
        <w:t xml:space="preserve"> informera le Client de toute évolution majeure signalée par son ou ses fournisseurs pouvant impacter le Service délivré dans le cadre des présentes conditions. </w:t>
      </w:r>
      <w:r w:rsidR="00F94A84" w:rsidRPr="006341C2">
        <w:rPr>
          <w:rFonts w:ascii="Arial" w:hAnsi="Arial" w:cs="Arial"/>
          <w:sz w:val="12"/>
          <w:szCs w:val="12"/>
        </w:rPr>
        <w:t>Access’Opérateur</w:t>
      </w:r>
      <w:r w:rsidRPr="006341C2">
        <w:rPr>
          <w:rFonts w:ascii="Arial" w:hAnsi="Arial" w:cs="Arial"/>
          <w:sz w:val="12"/>
          <w:szCs w:val="12"/>
        </w:rPr>
        <w:t xml:space="preserve"> ne saurait être considéré comme responsable de toute éventuelle évolution du Service initiée par son ou ses fournisseurs. Le Client est informé que </w:t>
      </w:r>
      <w:r w:rsidR="00F94A84" w:rsidRPr="006341C2">
        <w:rPr>
          <w:rFonts w:ascii="Arial" w:hAnsi="Arial" w:cs="Arial"/>
          <w:sz w:val="12"/>
          <w:szCs w:val="12"/>
        </w:rPr>
        <w:t>Access’Opérateur</w:t>
      </w:r>
      <w:r w:rsidRPr="006341C2">
        <w:rPr>
          <w:rFonts w:ascii="Arial" w:hAnsi="Arial" w:cs="Arial"/>
          <w:sz w:val="12"/>
          <w:szCs w:val="12"/>
        </w:rPr>
        <w:t xml:space="preserve"> ne peut éliminer définitivement une fonctionnalité qu’à la condition d’offrir au Client une autre fonctionnalité qui constitue une alternative raisonnable.</w:t>
      </w:r>
    </w:p>
    <w:p w14:paraId="379BF17B" w14:textId="77777777" w:rsidR="00E46A66" w:rsidRPr="006341C2" w:rsidRDefault="00E46A66" w:rsidP="00EB7D0F">
      <w:pPr>
        <w:pStyle w:val="Titre1"/>
        <w:rPr>
          <w:rFonts w:ascii="Arial" w:hAnsi="Arial" w:cs="Arial"/>
        </w:rPr>
      </w:pPr>
      <w:r w:rsidRPr="006341C2">
        <w:rPr>
          <w:rFonts w:ascii="Arial" w:hAnsi="Arial" w:cs="Arial"/>
        </w:rPr>
        <w:t>SUSPENSION DE(S) SERVICE(S)</w:t>
      </w:r>
    </w:p>
    <w:p w14:paraId="748BDC57" w14:textId="78EB0B3F" w:rsidR="00E46A66" w:rsidRPr="006341C2" w:rsidRDefault="00F94A84" w:rsidP="00E46A66">
      <w:pPr>
        <w:rPr>
          <w:rFonts w:ascii="Arial" w:hAnsi="Arial" w:cs="Arial"/>
          <w:sz w:val="12"/>
          <w:szCs w:val="12"/>
        </w:rPr>
      </w:pPr>
      <w:r w:rsidRPr="006341C2">
        <w:rPr>
          <w:rFonts w:ascii="Arial" w:hAnsi="Arial" w:cs="Arial"/>
          <w:sz w:val="12"/>
          <w:szCs w:val="12"/>
        </w:rPr>
        <w:t>Access’Opérateur</w:t>
      </w:r>
      <w:r w:rsidR="00E46A66" w:rsidRPr="006341C2">
        <w:rPr>
          <w:rFonts w:ascii="Arial" w:hAnsi="Arial" w:cs="Arial"/>
          <w:sz w:val="12"/>
          <w:szCs w:val="12"/>
        </w:rPr>
        <w:t xml:space="preserve"> pourra, après information du Client par tout moyen de Notification, suspendre immédiatement et sans préavis, l'accès à un ou à tous les Services (chaque cas étant ci-après individuellement la «</w:t>
      </w:r>
      <w:r w:rsidR="00E46A66" w:rsidRPr="006341C2">
        <w:rPr>
          <w:rFonts w:ascii="Arial" w:hAnsi="Arial" w:cs="Arial"/>
          <w:b/>
          <w:bCs/>
          <w:sz w:val="12"/>
          <w:szCs w:val="12"/>
        </w:rPr>
        <w:t xml:space="preserve"> Suspension du Service</w:t>
      </w:r>
      <w:r w:rsidR="00E46A66" w:rsidRPr="006341C2">
        <w:rPr>
          <w:rFonts w:ascii="Arial" w:hAnsi="Arial" w:cs="Arial"/>
          <w:sz w:val="12"/>
          <w:szCs w:val="12"/>
        </w:rPr>
        <w:t xml:space="preserve"> ») pour l'un des motifs suivants : </w:t>
      </w:r>
    </w:p>
    <w:p w14:paraId="3490DB95" w14:textId="77777777" w:rsidR="00E46A66" w:rsidRPr="006341C2" w:rsidRDefault="00E46A66" w:rsidP="00E46A66">
      <w:pPr>
        <w:rPr>
          <w:rFonts w:ascii="Arial" w:hAnsi="Arial" w:cs="Arial"/>
          <w:sz w:val="12"/>
          <w:szCs w:val="12"/>
        </w:rPr>
      </w:pPr>
      <w:r w:rsidRPr="006341C2">
        <w:rPr>
          <w:rFonts w:ascii="Arial" w:hAnsi="Arial" w:cs="Arial"/>
          <w:sz w:val="12"/>
          <w:szCs w:val="12"/>
        </w:rPr>
        <w:t>a) se conformer à toute loi, réglementation, décision de justice ou autre demande administrative ou injonction exigeant une action immédiate ;</w:t>
      </w:r>
    </w:p>
    <w:p w14:paraId="3444C536" w14:textId="52107759" w:rsidR="00E46A66" w:rsidRPr="006341C2" w:rsidRDefault="00E46A66" w:rsidP="00E46A66">
      <w:pPr>
        <w:rPr>
          <w:rFonts w:ascii="Arial" w:hAnsi="Arial" w:cs="Arial"/>
          <w:sz w:val="12"/>
          <w:szCs w:val="12"/>
        </w:rPr>
      </w:pPr>
      <w:r w:rsidRPr="006341C2">
        <w:rPr>
          <w:rFonts w:ascii="Arial" w:hAnsi="Arial" w:cs="Arial"/>
          <w:sz w:val="12"/>
          <w:szCs w:val="12"/>
        </w:rPr>
        <w:t>b) éviter que le Service soit utilisé d’une façon qui engagerait ou pourrait engager la responsabilité d</w:t>
      </w:r>
      <w:r w:rsidR="00B23289" w:rsidRPr="006341C2">
        <w:rPr>
          <w:rFonts w:ascii="Arial" w:hAnsi="Arial" w:cs="Arial"/>
          <w:sz w:val="12"/>
          <w:szCs w:val="12"/>
        </w:rPr>
        <w:t>’</w:t>
      </w:r>
      <w:r w:rsidR="00F94A84" w:rsidRPr="006341C2">
        <w:rPr>
          <w:rFonts w:ascii="Arial" w:hAnsi="Arial" w:cs="Arial"/>
          <w:sz w:val="12"/>
          <w:szCs w:val="12"/>
        </w:rPr>
        <w:t>Access’Opérateur</w:t>
      </w:r>
      <w:r w:rsidRPr="006341C2">
        <w:rPr>
          <w:rFonts w:ascii="Arial" w:hAnsi="Arial" w:cs="Arial"/>
          <w:sz w:val="12"/>
          <w:szCs w:val="12"/>
        </w:rPr>
        <w:t>, ou en violation à toute loi, réglementation, que cette utilisation soit faite par le Client ou toute autre personne ou entité utilisant le Service, avec ou sans le consentement ou l’autorisation du Client, ces cas d’utilisation étant ci-après individuellement désignés « Mauvaise Utilisation du Service ».</w:t>
      </w:r>
    </w:p>
    <w:p w14:paraId="4D4E798A" w14:textId="443963F4" w:rsidR="00E46A66" w:rsidRPr="006341C2" w:rsidRDefault="00E46A66" w:rsidP="00E46A66">
      <w:pPr>
        <w:rPr>
          <w:rFonts w:ascii="Arial" w:hAnsi="Arial" w:cs="Arial"/>
          <w:sz w:val="12"/>
          <w:szCs w:val="12"/>
        </w:rPr>
      </w:pPr>
      <w:r w:rsidRPr="006341C2">
        <w:rPr>
          <w:rFonts w:ascii="Arial" w:hAnsi="Arial" w:cs="Arial"/>
          <w:sz w:val="12"/>
          <w:szCs w:val="12"/>
        </w:rPr>
        <w:t xml:space="preserve">c) éviter toute perte lorsque le Client ne paye pas l’un des montants dus ni à sa date d’échéance, ni dans le délai de huit (8) jours suivant la réception par le Client d’une Notification de payer envoyée par </w:t>
      </w:r>
      <w:r w:rsidR="00F94A84" w:rsidRPr="006341C2">
        <w:rPr>
          <w:rFonts w:ascii="Arial" w:hAnsi="Arial" w:cs="Arial"/>
          <w:sz w:val="12"/>
          <w:szCs w:val="12"/>
        </w:rPr>
        <w:t>Access’Opérateur</w:t>
      </w:r>
      <w:r w:rsidRPr="006341C2">
        <w:rPr>
          <w:rFonts w:ascii="Arial" w:hAnsi="Arial" w:cs="Arial"/>
          <w:sz w:val="12"/>
          <w:szCs w:val="12"/>
        </w:rPr>
        <w:t>.</w:t>
      </w:r>
    </w:p>
    <w:p w14:paraId="56998391" w14:textId="77777777" w:rsidR="00E46A66" w:rsidRPr="006341C2" w:rsidRDefault="00E46A66" w:rsidP="00E46A66">
      <w:pPr>
        <w:rPr>
          <w:rFonts w:ascii="Arial" w:hAnsi="Arial" w:cs="Arial"/>
          <w:sz w:val="12"/>
          <w:szCs w:val="12"/>
        </w:rPr>
      </w:pPr>
      <w:r w:rsidRPr="006341C2">
        <w:rPr>
          <w:rFonts w:ascii="Arial" w:hAnsi="Arial" w:cs="Arial"/>
          <w:sz w:val="12"/>
          <w:szCs w:val="12"/>
        </w:rPr>
        <w:t>d) En cas de survenance d’un cas ouvrant droit à la résiliation prévu par l’article 10 ci-dessus.</w:t>
      </w:r>
    </w:p>
    <w:p w14:paraId="5A5922BF" w14:textId="77777777" w:rsidR="00E46A66" w:rsidRPr="006341C2" w:rsidRDefault="00E46A66" w:rsidP="00E46A66">
      <w:pPr>
        <w:rPr>
          <w:rFonts w:ascii="Arial" w:hAnsi="Arial" w:cs="Arial"/>
          <w:b/>
          <w:bCs/>
          <w:sz w:val="12"/>
          <w:szCs w:val="12"/>
        </w:rPr>
      </w:pPr>
    </w:p>
    <w:p w14:paraId="2896E7C2" w14:textId="77777777" w:rsidR="00E46A66" w:rsidRPr="006341C2" w:rsidRDefault="00E46A66" w:rsidP="00E46A66">
      <w:pPr>
        <w:rPr>
          <w:rFonts w:ascii="Arial" w:hAnsi="Arial" w:cs="Arial"/>
          <w:sz w:val="12"/>
          <w:szCs w:val="12"/>
        </w:rPr>
      </w:pPr>
      <w:r w:rsidRPr="006341C2">
        <w:rPr>
          <w:rFonts w:ascii="Arial" w:hAnsi="Arial" w:cs="Arial"/>
          <w:sz w:val="12"/>
          <w:szCs w:val="12"/>
        </w:rPr>
        <w:t>Pendant la durée de suspension du Service, le Service continuera d’être facturé au Client.</w:t>
      </w:r>
    </w:p>
    <w:p w14:paraId="4045C64F" w14:textId="77777777" w:rsidR="00E46A66" w:rsidRPr="006341C2" w:rsidRDefault="00E46A66" w:rsidP="00E46A66">
      <w:pPr>
        <w:rPr>
          <w:rFonts w:ascii="Arial" w:hAnsi="Arial" w:cs="Arial"/>
          <w:sz w:val="12"/>
          <w:szCs w:val="12"/>
        </w:rPr>
      </w:pPr>
    </w:p>
    <w:p w14:paraId="4FD58D74" w14:textId="5B96D40C" w:rsidR="00E46A66" w:rsidRPr="006341C2" w:rsidRDefault="00F94A84" w:rsidP="00E46A66">
      <w:pPr>
        <w:rPr>
          <w:rFonts w:ascii="Arial" w:hAnsi="Arial" w:cs="Arial"/>
          <w:sz w:val="12"/>
          <w:szCs w:val="12"/>
        </w:rPr>
      </w:pPr>
      <w:r w:rsidRPr="006341C2">
        <w:rPr>
          <w:rFonts w:ascii="Arial" w:hAnsi="Arial" w:cs="Arial"/>
          <w:sz w:val="12"/>
          <w:szCs w:val="12"/>
        </w:rPr>
        <w:t>Access’Opérateur</w:t>
      </w:r>
      <w:r w:rsidR="00E46A66" w:rsidRPr="006341C2">
        <w:rPr>
          <w:rFonts w:ascii="Arial" w:hAnsi="Arial" w:cs="Arial"/>
          <w:sz w:val="12"/>
          <w:szCs w:val="12"/>
        </w:rPr>
        <w:t xml:space="preserve"> s'engage à rétablir la fourniture du Service dans les meilleurs délais dès que le fait engendrant la Suspension est levé, et, dans l’hypothèse où la cause de la Suspension du Service est imputable au Client, à condition que le Client remédie à la cause de la Suspension du Service. </w:t>
      </w:r>
    </w:p>
    <w:p w14:paraId="4EA0834A" w14:textId="77777777" w:rsidR="00E46A66" w:rsidRPr="006341C2" w:rsidRDefault="00E46A66" w:rsidP="00E46A66">
      <w:pPr>
        <w:rPr>
          <w:rFonts w:ascii="Arial" w:hAnsi="Arial" w:cs="Arial"/>
          <w:sz w:val="12"/>
          <w:szCs w:val="12"/>
        </w:rPr>
      </w:pPr>
    </w:p>
    <w:p w14:paraId="7ED99A27" w14:textId="0611B9EE" w:rsidR="00E46A66" w:rsidRPr="006341C2" w:rsidRDefault="00E46A66" w:rsidP="00E46A66">
      <w:pPr>
        <w:rPr>
          <w:rFonts w:ascii="Arial" w:hAnsi="Arial" w:cs="Arial"/>
          <w:sz w:val="12"/>
          <w:szCs w:val="12"/>
        </w:rPr>
      </w:pPr>
      <w:r w:rsidRPr="006341C2">
        <w:rPr>
          <w:rFonts w:ascii="Arial" w:hAnsi="Arial" w:cs="Arial"/>
          <w:sz w:val="12"/>
          <w:szCs w:val="12"/>
        </w:rPr>
        <w:t xml:space="preserve">Si le Client ne remédie pas à la cause de la Suspension du Service dans le délai qui lui aurai été imparti ou ne paie pas, le cas échéant, les frais de rétablissement du Service, </w:t>
      </w:r>
      <w:r w:rsidR="00F94A84" w:rsidRPr="006341C2">
        <w:rPr>
          <w:rFonts w:ascii="Arial" w:hAnsi="Arial" w:cs="Arial"/>
          <w:sz w:val="12"/>
          <w:szCs w:val="12"/>
        </w:rPr>
        <w:t>Access’Opérateur</w:t>
      </w:r>
      <w:r w:rsidRPr="006341C2">
        <w:rPr>
          <w:rFonts w:ascii="Arial" w:hAnsi="Arial" w:cs="Arial"/>
          <w:sz w:val="12"/>
          <w:szCs w:val="12"/>
        </w:rPr>
        <w:t xml:space="preserve"> pourra résilier le(s) Service concerné(s), par l’envoi d’une Notification. Le Service continuera éventuellement d’être fourni, pendant la durée et selon les conditions stipulées à l’article 4 des présentes, afin d’en permettre la réversibilité. </w:t>
      </w:r>
    </w:p>
    <w:p w14:paraId="7CFBB610" w14:textId="77777777" w:rsidR="00E46A66" w:rsidRPr="006341C2" w:rsidRDefault="00E46A66" w:rsidP="00EB7D0F">
      <w:pPr>
        <w:pStyle w:val="Titre1"/>
        <w:rPr>
          <w:rFonts w:ascii="Arial" w:hAnsi="Arial" w:cs="Arial"/>
        </w:rPr>
      </w:pPr>
      <w:r w:rsidRPr="006341C2">
        <w:rPr>
          <w:rFonts w:ascii="Arial" w:hAnsi="Arial" w:cs="Arial"/>
        </w:rPr>
        <w:t xml:space="preserve">RESILIATION </w:t>
      </w:r>
    </w:p>
    <w:p w14:paraId="5F84733B" w14:textId="77777777" w:rsidR="00E46A66" w:rsidRPr="006341C2" w:rsidRDefault="00E46A66" w:rsidP="00E46A66">
      <w:pPr>
        <w:rPr>
          <w:rFonts w:ascii="Arial" w:hAnsi="Arial" w:cs="Arial"/>
          <w:sz w:val="12"/>
          <w:szCs w:val="12"/>
        </w:rPr>
      </w:pPr>
      <w:r w:rsidRPr="006341C2">
        <w:rPr>
          <w:rFonts w:ascii="Arial" w:hAnsi="Arial" w:cs="Arial"/>
          <w:sz w:val="12"/>
          <w:szCs w:val="12"/>
        </w:rPr>
        <w:t xml:space="preserve">A l'issue de la Période Initiale, le Contrat et/ou le Bon de Commande peut être dénoncé par l'une des Parties, par Notification, sous réserve du respect d'un préavis de six (6) mois minimum avant la date d'échéance. Lorsque le Contrat ou le cas échéant un Bon de Commande est renouvelé par tacite reconduction conformément aux conditions prévues à l'article « Durée », celui-ci pourra être résilié à tout moment dans les mêmes conditions. </w:t>
      </w:r>
    </w:p>
    <w:p w14:paraId="77457C2A" w14:textId="77777777" w:rsidR="00E46A66" w:rsidRPr="006341C2" w:rsidRDefault="00E46A66" w:rsidP="00E46A66">
      <w:pPr>
        <w:rPr>
          <w:rFonts w:ascii="Arial" w:hAnsi="Arial" w:cs="Arial"/>
          <w:sz w:val="12"/>
          <w:szCs w:val="12"/>
        </w:rPr>
      </w:pPr>
      <w:r w:rsidRPr="006341C2">
        <w:rPr>
          <w:rFonts w:ascii="Arial" w:hAnsi="Arial" w:cs="Arial"/>
          <w:sz w:val="12"/>
          <w:szCs w:val="12"/>
        </w:rPr>
        <w:t xml:space="preserve">Hors application de l’hypothèse de force majeure telle que définie à l’article « Force Majeure », une Partie peut, en cas de manquement de l'autre Partie à l'un quelconque de ses engagements, trente (30) jours après l’envoi d’une Notification restée sans effet, se prévaloir de la résiliation anticipée du ou des Services. </w:t>
      </w:r>
    </w:p>
    <w:p w14:paraId="3FB96060" w14:textId="77777777" w:rsidR="00E46A66" w:rsidRPr="006341C2" w:rsidRDefault="00E46A66" w:rsidP="00E46A66">
      <w:pPr>
        <w:rPr>
          <w:rFonts w:ascii="Arial" w:hAnsi="Arial" w:cs="Arial"/>
          <w:sz w:val="12"/>
          <w:szCs w:val="12"/>
        </w:rPr>
      </w:pPr>
    </w:p>
    <w:p w14:paraId="45B32C4D" w14:textId="77777777" w:rsidR="00E46A66" w:rsidRPr="006341C2" w:rsidRDefault="00E46A66" w:rsidP="00E46A66">
      <w:pPr>
        <w:rPr>
          <w:rFonts w:ascii="Arial" w:hAnsi="Arial" w:cs="Arial"/>
          <w:sz w:val="12"/>
          <w:szCs w:val="12"/>
        </w:rPr>
      </w:pPr>
      <w:r w:rsidRPr="006341C2">
        <w:rPr>
          <w:rFonts w:ascii="Arial" w:hAnsi="Arial" w:cs="Arial"/>
          <w:sz w:val="12"/>
          <w:szCs w:val="12"/>
        </w:rPr>
        <w:t>En outre, il est expressément reconnu à chacune des Parties la faculté de mettre fin aux Services de manière anticipée, par l’envoi Notification par lettre recommandée avec demande d’avis de réception, en cas de liquidation judiciaire, en cas de condamnation de l’autre Partie ou d’un de ses dirigeants pour manquement professionnel grave et ayant une incidence sur l’image ou la réputation de l’autre Partie, sous réserve du respect des dispositions d’ordre public en vigueur.</w:t>
      </w:r>
    </w:p>
    <w:p w14:paraId="05B74F42" w14:textId="77777777" w:rsidR="00E46A66" w:rsidRPr="006341C2" w:rsidRDefault="00E46A66" w:rsidP="00E46A66">
      <w:pPr>
        <w:rPr>
          <w:rFonts w:ascii="Arial" w:hAnsi="Arial" w:cs="Arial"/>
          <w:sz w:val="12"/>
          <w:szCs w:val="12"/>
        </w:rPr>
      </w:pPr>
    </w:p>
    <w:p w14:paraId="0DF1ED5A" w14:textId="75C18AF2" w:rsidR="00E46A66" w:rsidRPr="006341C2" w:rsidRDefault="00E46A66" w:rsidP="00E46A66">
      <w:pPr>
        <w:rPr>
          <w:rFonts w:ascii="Arial" w:hAnsi="Arial" w:cs="Arial"/>
          <w:sz w:val="12"/>
          <w:szCs w:val="12"/>
        </w:rPr>
      </w:pPr>
      <w:r w:rsidRPr="006341C2">
        <w:rPr>
          <w:rFonts w:ascii="Arial" w:hAnsi="Arial" w:cs="Arial"/>
          <w:sz w:val="12"/>
          <w:szCs w:val="12"/>
        </w:rPr>
        <w:t xml:space="preserve">L’exercice du droit de résiliation de l’une ou l’autre Partie dans les cas prévus aux présentes ne saurait en aucun cas porter atteinte à leurs droits d’exercer toutes actions ou procédures à leur disposition ni à leurs éventuels droits à compensation en dommages-intérêts devant les juridictions compétentes. </w:t>
      </w:r>
    </w:p>
    <w:p w14:paraId="152B5DDB" w14:textId="6A9C36CB" w:rsidR="00E46A66" w:rsidRPr="006341C2" w:rsidRDefault="00E46A66" w:rsidP="00E46A66">
      <w:pPr>
        <w:rPr>
          <w:rFonts w:ascii="Arial" w:hAnsi="Arial" w:cs="Arial"/>
          <w:sz w:val="12"/>
          <w:szCs w:val="12"/>
        </w:rPr>
      </w:pPr>
      <w:r w:rsidRPr="006341C2">
        <w:rPr>
          <w:rFonts w:ascii="Arial" w:hAnsi="Arial" w:cs="Arial"/>
          <w:sz w:val="12"/>
          <w:szCs w:val="12"/>
        </w:rPr>
        <w:t>Notamment, dans l’hypothèse de la résiliation unilatérale à l’initiative d</w:t>
      </w:r>
      <w:r w:rsidR="00B23289" w:rsidRPr="006341C2">
        <w:rPr>
          <w:rFonts w:ascii="Arial" w:hAnsi="Arial" w:cs="Arial"/>
          <w:sz w:val="12"/>
          <w:szCs w:val="12"/>
        </w:rPr>
        <w:t>’</w:t>
      </w:r>
      <w:r w:rsidR="00F94A84" w:rsidRPr="006341C2">
        <w:rPr>
          <w:rFonts w:ascii="Arial" w:hAnsi="Arial" w:cs="Arial"/>
          <w:sz w:val="12"/>
          <w:szCs w:val="12"/>
        </w:rPr>
        <w:t>Access’Opérateur</w:t>
      </w:r>
      <w:r w:rsidRPr="006341C2">
        <w:rPr>
          <w:rFonts w:ascii="Arial" w:hAnsi="Arial" w:cs="Arial"/>
          <w:sz w:val="12"/>
          <w:szCs w:val="12"/>
        </w:rPr>
        <w:t>, ce dernier pourra (sans préjudice de l'exercice de ses autres droits et recours) réclamer au Client le paiement des frais de résiliation anticipée calculés sur la base : (i) du nombre de mois restant à courir jusqu’au terme de la Période Initiale et (ii) du montant moyen, évalué sur les six derniers mois, facturé au titre du Bon de Commande (abonnements et consommations), ainsi que des éventuels autres frais de résiliation applicables au Service, prévus par les conditions particulières. Si la période d'exécution du Contrat ou du Bon de Commande n'a pas atteint six (6) mois à la date de la résiliation, les frais seront calculés sur la base du montant moyen facturé jusqu’à la date de résiliation.</w:t>
      </w:r>
    </w:p>
    <w:p w14:paraId="3BBC4AF6" w14:textId="77777777" w:rsidR="00E46A66" w:rsidRPr="006341C2" w:rsidRDefault="00E46A66" w:rsidP="00EB7D0F">
      <w:pPr>
        <w:pStyle w:val="Titre1"/>
        <w:rPr>
          <w:rFonts w:ascii="Arial" w:hAnsi="Arial" w:cs="Arial"/>
        </w:rPr>
      </w:pPr>
      <w:r w:rsidRPr="006341C2">
        <w:rPr>
          <w:rFonts w:ascii="Arial" w:hAnsi="Arial" w:cs="Arial"/>
        </w:rPr>
        <w:t>FORCE MAJEURE</w:t>
      </w:r>
    </w:p>
    <w:p w14:paraId="4194A63E" w14:textId="77777777" w:rsidR="00E46A66" w:rsidRPr="006341C2" w:rsidRDefault="00E46A66" w:rsidP="00E46A66">
      <w:pPr>
        <w:rPr>
          <w:rFonts w:ascii="Arial" w:hAnsi="Arial" w:cs="Arial"/>
          <w:sz w:val="12"/>
          <w:szCs w:val="12"/>
        </w:rPr>
      </w:pPr>
      <w:r w:rsidRPr="006341C2">
        <w:rPr>
          <w:rFonts w:ascii="Arial" w:hAnsi="Arial" w:cs="Arial"/>
          <w:sz w:val="12"/>
          <w:szCs w:val="12"/>
        </w:rPr>
        <w:t xml:space="preserve">Une Partie ne pourra être tenue responsable de l'inexécution de l'un de ses engagements dû à un événement revêtant les caractères de la force majeure au sens de l’article 1218 du Code civil.  </w:t>
      </w:r>
    </w:p>
    <w:p w14:paraId="7EBA816B" w14:textId="77777777" w:rsidR="00E46A66" w:rsidRPr="006341C2" w:rsidRDefault="00E46A66" w:rsidP="00E46A66">
      <w:pPr>
        <w:rPr>
          <w:rFonts w:ascii="Arial" w:hAnsi="Arial" w:cs="Arial"/>
          <w:sz w:val="12"/>
          <w:szCs w:val="12"/>
        </w:rPr>
      </w:pPr>
      <w:r w:rsidRPr="006341C2">
        <w:rPr>
          <w:rFonts w:ascii="Arial" w:hAnsi="Arial" w:cs="Arial"/>
          <w:sz w:val="12"/>
          <w:szCs w:val="12"/>
        </w:rPr>
        <w:t>En cas de survenance d’un tel événement, la Partie invoquant la force majeure ou le cas fortuit s’engage à informer l’autre Partie dans les plus brefs délais, et les Parties s’efforceront de bonne foi de prendre toutes mesures raisonnablement possibles pour limiter les effets dudit événement en vue de poursuivre l’exécution du Contrat.</w:t>
      </w:r>
    </w:p>
    <w:p w14:paraId="365324FE" w14:textId="293177C9" w:rsidR="00E46A66" w:rsidRPr="006341C2" w:rsidRDefault="00BD69D5" w:rsidP="00E46A66">
      <w:pPr>
        <w:rPr>
          <w:rFonts w:ascii="Arial" w:hAnsi="Arial" w:cs="Arial"/>
          <w:sz w:val="12"/>
          <w:szCs w:val="12"/>
        </w:rPr>
      </w:pPr>
      <w:r w:rsidRPr="006341C2">
        <w:rPr>
          <w:rFonts w:ascii="Arial" w:eastAsia="Times New Roman" w:hAnsi="Arial" w:cs="Arial"/>
          <w:noProof/>
          <w:sz w:val="12"/>
          <w:szCs w:val="12"/>
          <w:lang w:eastAsia="fr-FR"/>
        </w:rPr>
        <mc:AlternateContent>
          <mc:Choice Requires="wps">
            <w:drawing>
              <wp:anchor distT="0" distB="0" distL="114300" distR="114300" simplePos="0" relativeHeight="251670528" behindDoc="0" locked="0" layoutInCell="1" allowOverlap="1" wp14:anchorId="69CD1F1A" wp14:editId="3235357A">
                <wp:simplePos x="0" y="0"/>
                <wp:positionH relativeFrom="margin">
                  <wp:posOffset>5757048</wp:posOffset>
                </wp:positionH>
                <wp:positionV relativeFrom="paragraph">
                  <wp:posOffset>510843</wp:posOffset>
                </wp:positionV>
                <wp:extent cx="596348" cy="406400"/>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596348" cy="406400"/>
                        </a:xfrm>
                        <a:prstGeom prst="rect">
                          <a:avLst/>
                        </a:prstGeom>
                        <a:solidFill>
                          <a:schemeClr val="lt1"/>
                        </a:solidFill>
                        <a:ln w="6350">
                          <a:noFill/>
                        </a:ln>
                      </wps:spPr>
                      <wps:txbx>
                        <w:txbxContent>
                          <w:p w14:paraId="6AB269C7" w14:textId="77777777" w:rsidR="00BD69D5" w:rsidRDefault="00BD69D5" w:rsidP="00BD69D5">
                            <w:r>
                              <w:t>Paraphe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D1F1A" id="Zone de texte 9" o:spid="_x0000_s1027" type="#_x0000_t202" style="position:absolute;left:0;text-align:left;margin-left:453.3pt;margin-top:40.2pt;width:46.95pt;height:3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" fillcolor="white [3201]" stroked="f" strokeweight=".5pt">
                <v:textbox>
                  <w:txbxContent>
                    <w:p w14:paraId="6AB269C7" w14:textId="77777777" w:rsidR="00BD69D5" w:rsidRDefault="00BD69D5" w:rsidP="00BD69D5">
                      <w:r>
                        <w:t>Paraphe :</w:t>
                      </w:r>
                    </w:p>
                  </w:txbxContent>
                </v:textbox>
                <w10:wrap anchorx="margin"/>
              </v:shape>
            </w:pict>
          </mc:Fallback>
        </mc:AlternateContent>
      </w:r>
      <w:r w:rsidR="00E46A66" w:rsidRPr="006341C2">
        <w:rPr>
          <w:rFonts w:ascii="Arial" w:hAnsi="Arial" w:cs="Arial"/>
          <w:sz w:val="12"/>
          <w:szCs w:val="12"/>
        </w:rPr>
        <w:t xml:space="preserve">En tout état de cause, si le cas de force majeure ou le cas fortuit ainsi invoqué a une durée d’existence supérieure à trente (30) jours calendaires, chaque Partie pourra décider de </w:t>
      </w:r>
      <w:r w:rsidR="00E46A66" w:rsidRPr="006341C2">
        <w:rPr>
          <w:rFonts w:ascii="Arial" w:hAnsi="Arial" w:cs="Arial"/>
          <w:sz w:val="12"/>
          <w:szCs w:val="12"/>
        </w:rPr>
        <w:lastRenderedPageBreak/>
        <w:t>mettre fin, avec effet immédiat, au Contrat par Notification de sa décision transmise à l’autre Partie, sans toutefois que cette résiliation ouvre droit au profit de l’une quelconque des Parties à indemnité de quelque sorte que ce soit.</w:t>
      </w:r>
    </w:p>
    <w:p w14:paraId="2EBEF80B" w14:textId="77777777" w:rsidR="00E46A66" w:rsidRPr="006341C2" w:rsidRDefault="00E46A66" w:rsidP="00EB7D0F">
      <w:pPr>
        <w:pStyle w:val="Titre1"/>
        <w:rPr>
          <w:rFonts w:ascii="Arial" w:hAnsi="Arial" w:cs="Arial"/>
        </w:rPr>
      </w:pPr>
      <w:r w:rsidRPr="006341C2">
        <w:rPr>
          <w:rFonts w:ascii="Arial" w:hAnsi="Arial" w:cs="Arial"/>
        </w:rPr>
        <w:t>CESSION</w:t>
      </w:r>
    </w:p>
    <w:p w14:paraId="4FC0F980" w14:textId="203F8232" w:rsidR="00E46A66" w:rsidRPr="006341C2" w:rsidRDefault="00F94A84" w:rsidP="00E46A66">
      <w:pPr>
        <w:rPr>
          <w:rFonts w:ascii="Arial" w:hAnsi="Arial" w:cs="Arial"/>
          <w:sz w:val="12"/>
          <w:szCs w:val="12"/>
        </w:rPr>
      </w:pPr>
      <w:r w:rsidRPr="006341C2">
        <w:rPr>
          <w:rFonts w:ascii="Arial" w:hAnsi="Arial" w:cs="Arial"/>
          <w:sz w:val="12"/>
          <w:szCs w:val="12"/>
        </w:rPr>
        <w:t>Access’Opérateur</w:t>
      </w:r>
      <w:r w:rsidR="00E46A66" w:rsidRPr="006341C2">
        <w:rPr>
          <w:rFonts w:ascii="Arial" w:hAnsi="Arial" w:cs="Arial"/>
          <w:sz w:val="12"/>
          <w:szCs w:val="12"/>
        </w:rPr>
        <w:t xml:space="preserve"> peut céder, transférer ou apporter à un tiers sous quelque forme que ce </w:t>
      </w:r>
      <w:proofErr w:type="gramStart"/>
      <w:r w:rsidR="00E46A66" w:rsidRPr="006341C2">
        <w:rPr>
          <w:rFonts w:ascii="Arial" w:hAnsi="Arial" w:cs="Arial"/>
          <w:sz w:val="12"/>
          <w:szCs w:val="12"/>
        </w:rPr>
        <w:t>soit</w:t>
      </w:r>
      <w:proofErr w:type="gramEnd"/>
      <w:r w:rsidR="00E46A66" w:rsidRPr="006341C2">
        <w:rPr>
          <w:rFonts w:ascii="Arial" w:hAnsi="Arial" w:cs="Arial"/>
          <w:sz w:val="12"/>
          <w:szCs w:val="12"/>
        </w:rPr>
        <w:t xml:space="preserve"> les droits et obligations nés du présent Contrat. </w:t>
      </w:r>
      <w:r w:rsidRPr="006341C2">
        <w:rPr>
          <w:rFonts w:ascii="Arial" w:hAnsi="Arial" w:cs="Arial"/>
          <w:sz w:val="12"/>
          <w:szCs w:val="12"/>
        </w:rPr>
        <w:t>Access’Opérateur</w:t>
      </w:r>
      <w:r w:rsidR="00E46A66" w:rsidRPr="006341C2">
        <w:rPr>
          <w:rFonts w:ascii="Arial" w:hAnsi="Arial" w:cs="Arial"/>
          <w:sz w:val="12"/>
          <w:szCs w:val="12"/>
        </w:rPr>
        <w:t xml:space="preserve"> en informera préalablement le Client. Dans ce cas, le Client consent expressément à ce que la cession du Contrat libère </w:t>
      </w:r>
      <w:r w:rsidRPr="006341C2">
        <w:rPr>
          <w:rFonts w:ascii="Arial" w:hAnsi="Arial" w:cs="Arial"/>
          <w:sz w:val="12"/>
          <w:szCs w:val="12"/>
        </w:rPr>
        <w:t>Access’Opérateur</w:t>
      </w:r>
      <w:r w:rsidR="00E46A66" w:rsidRPr="006341C2">
        <w:rPr>
          <w:rFonts w:ascii="Arial" w:hAnsi="Arial" w:cs="Arial"/>
          <w:sz w:val="12"/>
          <w:szCs w:val="12"/>
        </w:rPr>
        <w:t xml:space="preserve"> des obligations découlant du Contrat au profit du cessionnaire à compter de la date de la cession. En conséquence,</w:t>
      </w:r>
      <w:r w:rsidR="00B23289" w:rsidRPr="006341C2">
        <w:rPr>
          <w:rFonts w:ascii="Arial" w:hAnsi="Arial" w:cs="Arial"/>
          <w:sz w:val="12"/>
          <w:szCs w:val="12"/>
        </w:rPr>
        <w:t xml:space="preserve"> </w:t>
      </w:r>
      <w:r w:rsidRPr="006341C2">
        <w:rPr>
          <w:rFonts w:ascii="Arial" w:hAnsi="Arial" w:cs="Arial"/>
          <w:sz w:val="12"/>
          <w:szCs w:val="12"/>
        </w:rPr>
        <w:t>Access’Opérateur</w:t>
      </w:r>
      <w:r w:rsidR="00E46A66" w:rsidRPr="006341C2">
        <w:rPr>
          <w:rFonts w:ascii="Arial" w:hAnsi="Arial" w:cs="Arial"/>
          <w:sz w:val="12"/>
          <w:szCs w:val="12"/>
        </w:rPr>
        <w:t xml:space="preserve"> ne pourra en aucun cas être solidaire de l'exécution des obligations découlant du Contrat.</w:t>
      </w:r>
    </w:p>
    <w:p w14:paraId="393079BE" w14:textId="77777777" w:rsidR="00E46A66" w:rsidRPr="006341C2" w:rsidRDefault="00E46A66" w:rsidP="00EB7D0F">
      <w:pPr>
        <w:pStyle w:val="Titre1"/>
        <w:rPr>
          <w:rFonts w:ascii="Arial" w:hAnsi="Arial" w:cs="Arial"/>
        </w:rPr>
      </w:pPr>
      <w:r w:rsidRPr="006341C2">
        <w:rPr>
          <w:rFonts w:ascii="Arial" w:hAnsi="Arial" w:cs="Arial"/>
        </w:rPr>
        <w:t>CONFIDENTIALITE</w:t>
      </w:r>
    </w:p>
    <w:p w14:paraId="13BB4A7D" w14:textId="77777777" w:rsidR="00E46A66" w:rsidRPr="006341C2" w:rsidRDefault="00E46A66" w:rsidP="00E46A66">
      <w:pPr>
        <w:rPr>
          <w:rFonts w:ascii="Arial" w:hAnsi="Arial" w:cs="Arial"/>
          <w:sz w:val="12"/>
          <w:szCs w:val="12"/>
        </w:rPr>
      </w:pPr>
      <w:r w:rsidRPr="006341C2">
        <w:rPr>
          <w:rFonts w:ascii="Arial" w:hAnsi="Arial" w:cs="Arial"/>
          <w:sz w:val="12"/>
          <w:szCs w:val="12"/>
        </w:rPr>
        <w:t>Chacune des Parties s’engage à traiter les informations recueillies dans le cadre du Contrat comme étant confidentielles.</w:t>
      </w:r>
    </w:p>
    <w:p w14:paraId="1325566F" w14:textId="77777777" w:rsidR="00E46A66" w:rsidRPr="006341C2" w:rsidRDefault="00E46A66" w:rsidP="00E46A66">
      <w:pPr>
        <w:rPr>
          <w:rFonts w:ascii="Arial" w:hAnsi="Arial" w:cs="Arial"/>
          <w:sz w:val="12"/>
          <w:szCs w:val="12"/>
        </w:rPr>
      </w:pPr>
      <w:r w:rsidRPr="006341C2">
        <w:rPr>
          <w:rFonts w:ascii="Arial" w:hAnsi="Arial" w:cs="Arial"/>
          <w:sz w:val="12"/>
          <w:szCs w:val="12"/>
        </w:rPr>
        <w:t>Par dérogation, les obligations de confidentialité, édictées au présent article, ne s’appliquent pas aux données confidentielles :</w:t>
      </w:r>
    </w:p>
    <w:p w14:paraId="1A719C92" w14:textId="2D28E9FB" w:rsidR="00E46A66" w:rsidRPr="006341C2" w:rsidRDefault="00E46A66" w:rsidP="00E46A66">
      <w:pPr>
        <w:pStyle w:val="Paragraphedeliste"/>
        <w:numPr>
          <w:ilvl w:val="0"/>
          <w:numId w:val="14"/>
        </w:numPr>
        <w:spacing w:before="0" w:after="0" w:line="256" w:lineRule="auto"/>
        <w:jc w:val="both"/>
        <w:rPr>
          <w:b w:val="0"/>
          <w:color w:val="auto"/>
          <w:sz w:val="12"/>
          <w:szCs w:val="12"/>
        </w:rPr>
      </w:pPr>
      <w:proofErr w:type="gramStart"/>
      <w:r w:rsidRPr="006341C2">
        <w:rPr>
          <w:b w:val="0"/>
          <w:color w:val="auto"/>
          <w:sz w:val="12"/>
          <w:szCs w:val="12"/>
        </w:rPr>
        <w:t>dont</w:t>
      </w:r>
      <w:proofErr w:type="gramEnd"/>
      <w:r w:rsidRPr="006341C2">
        <w:rPr>
          <w:b w:val="0"/>
          <w:color w:val="auto"/>
          <w:sz w:val="12"/>
          <w:szCs w:val="12"/>
        </w:rPr>
        <w:t xml:space="preserve"> la communication a été autorisée préalablement et par écrit par la Partie émettrice ou,</w:t>
      </w:r>
    </w:p>
    <w:p w14:paraId="13904204" w14:textId="77777777" w:rsidR="00E46A66" w:rsidRPr="006341C2" w:rsidRDefault="00E46A66" w:rsidP="00E46A66">
      <w:pPr>
        <w:pStyle w:val="Paragraphedeliste"/>
        <w:numPr>
          <w:ilvl w:val="0"/>
          <w:numId w:val="14"/>
        </w:numPr>
        <w:spacing w:before="0" w:after="0" w:line="256" w:lineRule="auto"/>
        <w:jc w:val="both"/>
        <w:rPr>
          <w:b w:val="0"/>
          <w:color w:val="auto"/>
          <w:sz w:val="12"/>
          <w:szCs w:val="12"/>
        </w:rPr>
      </w:pPr>
      <w:proofErr w:type="gramStart"/>
      <w:r w:rsidRPr="006341C2">
        <w:rPr>
          <w:b w:val="0"/>
          <w:color w:val="auto"/>
          <w:sz w:val="12"/>
          <w:szCs w:val="12"/>
        </w:rPr>
        <w:t>dont</w:t>
      </w:r>
      <w:proofErr w:type="gramEnd"/>
      <w:r w:rsidRPr="006341C2">
        <w:rPr>
          <w:b w:val="0"/>
          <w:color w:val="auto"/>
          <w:sz w:val="12"/>
          <w:szCs w:val="12"/>
        </w:rPr>
        <w:t xml:space="preserve"> il est démontré, par une preuve écrite, qu’au moment de leur communication à la Partie réceptrice, elles appartenaient déjà au domaine public ou,</w:t>
      </w:r>
    </w:p>
    <w:p w14:paraId="2041570A" w14:textId="77777777" w:rsidR="00E46A66" w:rsidRPr="006341C2" w:rsidRDefault="00E46A66" w:rsidP="00E46A66">
      <w:pPr>
        <w:pStyle w:val="Paragraphedeliste"/>
        <w:numPr>
          <w:ilvl w:val="0"/>
          <w:numId w:val="14"/>
        </w:numPr>
        <w:spacing w:before="0" w:after="0" w:line="256" w:lineRule="auto"/>
        <w:jc w:val="both"/>
        <w:rPr>
          <w:b w:val="0"/>
          <w:color w:val="auto"/>
          <w:sz w:val="12"/>
          <w:szCs w:val="12"/>
        </w:rPr>
      </w:pPr>
      <w:proofErr w:type="gramStart"/>
      <w:r w:rsidRPr="006341C2">
        <w:rPr>
          <w:b w:val="0"/>
          <w:color w:val="auto"/>
          <w:sz w:val="12"/>
          <w:szCs w:val="12"/>
        </w:rPr>
        <w:t>dont</w:t>
      </w:r>
      <w:proofErr w:type="gramEnd"/>
      <w:r w:rsidRPr="006341C2">
        <w:rPr>
          <w:b w:val="0"/>
          <w:color w:val="auto"/>
          <w:sz w:val="12"/>
          <w:szCs w:val="12"/>
        </w:rPr>
        <w:t xml:space="preserve"> il est démontré, par une preuve écrite, qu’au moment de leur communication à la Partie réceptrice, elles étaient préalablement connues de cette dernière ou,</w:t>
      </w:r>
    </w:p>
    <w:p w14:paraId="05B4EE55" w14:textId="77777777" w:rsidR="00E46A66" w:rsidRPr="006341C2" w:rsidRDefault="00E46A66" w:rsidP="00E46A66">
      <w:pPr>
        <w:pStyle w:val="Paragraphedeliste"/>
        <w:numPr>
          <w:ilvl w:val="0"/>
          <w:numId w:val="14"/>
        </w:numPr>
        <w:spacing w:before="0" w:after="0" w:line="256" w:lineRule="auto"/>
        <w:jc w:val="both"/>
        <w:rPr>
          <w:b w:val="0"/>
          <w:color w:val="auto"/>
          <w:sz w:val="12"/>
          <w:szCs w:val="12"/>
        </w:rPr>
      </w:pPr>
      <w:proofErr w:type="gramStart"/>
      <w:r w:rsidRPr="006341C2">
        <w:rPr>
          <w:b w:val="0"/>
          <w:color w:val="auto"/>
          <w:sz w:val="12"/>
          <w:szCs w:val="12"/>
        </w:rPr>
        <w:t>que</w:t>
      </w:r>
      <w:proofErr w:type="gramEnd"/>
      <w:r w:rsidRPr="006341C2">
        <w:rPr>
          <w:b w:val="0"/>
          <w:color w:val="auto"/>
          <w:sz w:val="12"/>
          <w:szCs w:val="12"/>
        </w:rPr>
        <w:t xml:space="preserve"> l’une des Parties doit produire nécessairement pour faire valoir ses droits ou prétentions dans le cadre d’une action contentieuse relative à la formation, l'interprétation ou l'exécution du Contrat.</w:t>
      </w:r>
    </w:p>
    <w:p w14:paraId="0927E23D" w14:textId="77777777" w:rsidR="00E46A66" w:rsidRPr="006341C2" w:rsidRDefault="00E46A66" w:rsidP="00E46A66">
      <w:pPr>
        <w:rPr>
          <w:rFonts w:ascii="Arial" w:hAnsi="Arial" w:cs="Arial"/>
          <w:sz w:val="12"/>
          <w:szCs w:val="12"/>
        </w:rPr>
      </w:pPr>
    </w:p>
    <w:p w14:paraId="5A1EE9D8" w14:textId="77777777" w:rsidR="00E46A66" w:rsidRPr="006341C2" w:rsidRDefault="00E46A66" w:rsidP="00E46A66">
      <w:pPr>
        <w:rPr>
          <w:rFonts w:ascii="Arial" w:hAnsi="Arial" w:cs="Arial"/>
          <w:sz w:val="12"/>
          <w:szCs w:val="12"/>
        </w:rPr>
      </w:pPr>
      <w:r w:rsidRPr="006341C2">
        <w:rPr>
          <w:rFonts w:ascii="Arial" w:hAnsi="Arial" w:cs="Arial"/>
          <w:sz w:val="12"/>
          <w:szCs w:val="12"/>
        </w:rPr>
        <w:t>Chacune des Parties est autorisée par l’autre Partie à communiquer ces informations confidentielles à ses collaborateurs, fournisseurs, sous-traitants à la seule fin de l’exécution du Contrat.</w:t>
      </w:r>
    </w:p>
    <w:p w14:paraId="6EFDD956" w14:textId="77777777" w:rsidR="00E46A66" w:rsidRPr="006341C2" w:rsidRDefault="00E46A66" w:rsidP="00E46A66">
      <w:pPr>
        <w:rPr>
          <w:rFonts w:ascii="Arial" w:hAnsi="Arial" w:cs="Arial"/>
          <w:sz w:val="12"/>
          <w:szCs w:val="12"/>
        </w:rPr>
      </w:pPr>
    </w:p>
    <w:p w14:paraId="1B87983A" w14:textId="77777777" w:rsidR="00E46A66" w:rsidRPr="006341C2" w:rsidRDefault="00E46A66" w:rsidP="00E46A66">
      <w:pPr>
        <w:rPr>
          <w:rFonts w:ascii="Arial" w:hAnsi="Arial" w:cs="Arial"/>
          <w:sz w:val="12"/>
          <w:szCs w:val="12"/>
        </w:rPr>
      </w:pPr>
      <w:r w:rsidRPr="006341C2">
        <w:rPr>
          <w:rFonts w:ascii="Arial" w:hAnsi="Arial" w:cs="Arial"/>
          <w:sz w:val="12"/>
          <w:szCs w:val="12"/>
        </w:rPr>
        <w:t xml:space="preserve">Toute autre divulgation est formellement interdite. Au cas où l’une des Parties ou personnes ayant eu accès à des informations confidentielles est soumise à une obligation de révélation desdites informations, elle le notifie sans délai à la Partie dont les informations confidentielles font l’objet d’une demande de révélation, </w:t>
      </w:r>
      <w:proofErr w:type="gramStart"/>
      <w:r w:rsidRPr="006341C2">
        <w:rPr>
          <w:rFonts w:ascii="Arial" w:hAnsi="Arial" w:cs="Arial"/>
          <w:sz w:val="12"/>
          <w:szCs w:val="12"/>
        </w:rPr>
        <w:t>de manière à ce</w:t>
      </w:r>
      <w:proofErr w:type="gramEnd"/>
      <w:r w:rsidRPr="006341C2">
        <w:rPr>
          <w:rFonts w:ascii="Arial" w:hAnsi="Arial" w:cs="Arial"/>
          <w:sz w:val="12"/>
          <w:szCs w:val="12"/>
        </w:rPr>
        <w:t xml:space="preserve"> que cette Partie puisse rechercher une protection appropriée ou tout autre recours approprié et/ou renonce aux clauses de confidentialité du Contrat.</w:t>
      </w:r>
    </w:p>
    <w:p w14:paraId="3BE7B6C6" w14:textId="77777777" w:rsidR="00E46A66" w:rsidRPr="006341C2" w:rsidRDefault="00E46A66" w:rsidP="00EB7D0F">
      <w:pPr>
        <w:pStyle w:val="Titre1"/>
        <w:rPr>
          <w:rFonts w:ascii="Arial" w:hAnsi="Arial" w:cs="Arial"/>
        </w:rPr>
      </w:pPr>
      <w:r w:rsidRPr="006341C2">
        <w:rPr>
          <w:rFonts w:ascii="Arial" w:hAnsi="Arial" w:cs="Arial"/>
        </w:rPr>
        <w:t>PROPRIETE INTELLECTUELLE</w:t>
      </w:r>
    </w:p>
    <w:p w14:paraId="435B8B44" w14:textId="3988E652" w:rsidR="00E46A66" w:rsidRPr="006341C2" w:rsidRDefault="00E46A66" w:rsidP="00E46A66">
      <w:pPr>
        <w:rPr>
          <w:rFonts w:ascii="Arial" w:hAnsi="Arial" w:cs="Arial"/>
          <w:sz w:val="12"/>
          <w:szCs w:val="12"/>
        </w:rPr>
      </w:pPr>
      <w:r w:rsidRPr="006341C2">
        <w:rPr>
          <w:rFonts w:ascii="Arial" w:hAnsi="Arial" w:cs="Arial"/>
          <w:sz w:val="12"/>
          <w:szCs w:val="12"/>
        </w:rPr>
        <w:t xml:space="preserve">16.1 Tous les droits de propriété intellectuelle et industrielle appartenant </w:t>
      </w:r>
      <w:r w:rsidR="00B23289" w:rsidRPr="006341C2">
        <w:rPr>
          <w:rFonts w:ascii="Arial" w:hAnsi="Arial" w:cs="Arial"/>
          <w:sz w:val="12"/>
          <w:szCs w:val="12"/>
        </w:rPr>
        <w:t xml:space="preserve">à </w:t>
      </w:r>
      <w:r w:rsidR="00F94A84" w:rsidRPr="006341C2">
        <w:rPr>
          <w:rFonts w:ascii="Arial" w:hAnsi="Arial" w:cs="Arial"/>
          <w:sz w:val="12"/>
          <w:szCs w:val="12"/>
        </w:rPr>
        <w:t>Access’Opérateur</w:t>
      </w:r>
      <w:r w:rsidRPr="006341C2">
        <w:rPr>
          <w:rFonts w:ascii="Arial" w:hAnsi="Arial" w:cs="Arial"/>
          <w:sz w:val="12"/>
          <w:szCs w:val="12"/>
        </w:rPr>
        <w:t xml:space="preserve"> restent la propriété de ce dernier, et aucune des dispositions du Contrat n’accorde au Client quelconque droit ou licence sur lesdits droits de propriété intellectuelle et industrielle. Le Client s’engage en conséquence à ne pas utiliser ou reproduire ces droits de propriété intellectuelle et industrielle sans l’autorisation d</w:t>
      </w:r>
      <w:r w:rsidR="00B23289" w:rsidRPr="006341C2">
        <w:rPr>
          <w:rFonts w:ascii="Arial" w:hAnsi="Arial" w:cs="Arial"/>
          <w:sz w:val="12"/>
          <w:szCs w:val="12"/>
        </w:rPr>
        <w:t>’</w:t>
      </w:r>
      <w:r w:rsidR="00F94A84" w:rsidRPr="006341C2">
        <w:rPr>
          <w:rFonts w:ascii="Arial" w:hAnsi="Arial" w:cs="Arial"/>
          <w:sz w:val="12"/>
          <w:szCs w:val="12"/>
        </w:rPr>
        <w:t>Access’Opérateur</w:t>
      </w:r>
      <w:r w:rsidRPr="006341C2">
        <w:rPr>
          <w:rFonts w:ascii="Arial" w:hAnsi="Arial" w:cs="Arial"/>
          <w:sz w:val="12"/>
          <w:szCs w:val="12"/>
        </w:rPr>
        <w:t>.</w:t>
      </w:r>
    </w:p>
    <w:p w14:paraId="0DBA514E" w14:textId="1CFC60CD" w:rsidR="00E46A66" w:rsidRPr="006341C2" w:rsidRDefault="00E46A66" w:rsidP="00E46A66">
      <w:pPr>
        <w:rPr>
          <w:rFonts w:ascii="Arial" w:hAnsi="Arial" w:cs="Arial"/>
          <w:sz w:val="12"/>
          <w:szCs w:val="12"/>
        </w:rPr>
      </w:pPr>
      <w:r w:rsidRPr="006341C2">
        <w:rPr>
          <w:rFonts w:ascii="Arial" w:hAnsi="Arial" w:cs="Arial"/>
          <w:sz w:val="12"/>
          <w:szCs w:val="12"/>
        </w:rPr>
        <w:t>16.2 Lorsque des droits de propriété intellectuelle et industrielle seront développés par l’une des Parties dans le cadre de l’exécution du Contrat, ils resteront la propriété de cette dernière.</w:t>
      </w:r>
    </w:p>
    <w:p w14:paraId="3FCDE425" w14:textId="77777777" w:rsidR="00E46A66" w:rsidRPr="006341C2" w:rsidRDefault="00E46A66" w:rsidP="00EB7D0F">
      <w:pPr>
        <w:pStyle w:val="Titre1"/>
        <w:rPr>
          <w:rFonts w:ascii="Arial" w:hAnsi="Arial" w:cs="Arial"/>
        </w:rPr>
      </w:pPr>
      <w:r w:rsidRPr="006341C2">
        <w:rPr>
          <w:rFonts w:ascii="Arial" w:hAnsi="Arial" w:cs="Arial"/>
        </w:rPr>
        <w:t>CONVENTION DE PREUVE</w:t>
      </w:r>
    </w:p>
    <w:p w14:paraId="58B62BDE" w14:textId="77777777" w:rsidR="00E46A66" w:rsidRPr="006341C2" w:rsidRDefault="00E46A66" w:rsidP="00E46A66">
      <w:pPr>
        <w:rPr>
          <w:rFonts w:ascii="Arial" w:hAnsi="Arial" w:cs="Arial"/>
          <w:sz w:val="12"/>
          <w:szCs w:val="12"/>
        </w:rPr>
      </w:pPr>
      <w:r w:rsidRPr="006341C2">
        <w:rPr>
          <w:rFonts w:ascii="Arial" w:hAnsi="Arial" w:cs="Arial"/>
          <w:sz w:val="12"/>
          <w:szCs w:val="12"/>
        </w:rPr>
        <w:t>Les Parties reconnaissent que les courriers électroniques échangés entre elles dans le cadre de l’exécution du Contrat auront valeur de preuve équivalente à celle d’un écrit et bénéficieront à ce titre d’une présomption de véracité. Les Parties conviennent à cette fin, de conserver les courriers électroniques qu’elles s’échangent de manière à en garantir l’intégrité.</w:t>
      </w:r>
    </w:p>
    <w:p w14:paraId="5FBDC7FA" w14:textId="77777777" w:rsidR="00E46A66" w:rsidRPr="006341C2" w:rsidRDefault="00E46A66" w:rsidP="00E46A66">
      <w:pPr>
        <w:rPr>
          <w:rFonts w:ascii="Arial" w:hAnsi="Arial" w:cs="Arial"/>
          <w:sz w:val="12"/>
          <w:szCs w:val="12"/>
        </w:rPr>
      </w:pPr>
    </w:p>
    <w:p w14:paraId="367885B6" w14:textId="3F726BCA" w:rsidR="00E46A66" w:rsidRPr="006341C2" w:rsidRDefault="00E46A66" w:rsidP="00E46A66">
      <w:pPr>
        <w:rPr>
          <w:rFonts w:ascii="Arial" w:hAnsi="Arial" w:cs="Arial"/>
          <w:sz w:val="12"/>
          <w:szCs w:val="12"/>
        </w:rPr>
      </w:pPr>
      <w:r w:rsidRPr="006341C2">
        <w:rPr>
          <w:rFonts w:ascii="Arial" w:hAnsi="Arial" w:cs="Arial"/>
          <w:sz w:val="12"/>
          <w:szCs w:val="12"/>
        </w:rPr>
        <w:t xml:space="preserve">Les Parties conviennent de considérer les messages reçus par voie électronique et plus généralement les documents électroniques échangés entre elles, comme des écrits d’origine au sens de l’article 1366 du Code Civil, c’est à dire comme ayant la même valeur que celle accordée à l’original. Les Parties conviennent de conserver les écrits électroniques de telle manière qu’ils puissent constituer des copies fiables au sens de l’article 1379 du Code Civil.  </w:t>
      </w:r>
    </w:p>
    <w:p w14:paraId="48AE736E" w14:textId="77777777" w:rsidR="00E46A66" w:rsidRPr="006341C2" w:rsidRDefault="00E46A66" w:rsidP="00EB7D0F">
      <w:pPr>
        <w:pStyle w:val="Titre1"/>
        <w:rPr>
          <w:rFonts w:ascii="Arial" w:hAnsi="Arial" w:cs="Arial"/>
        </w:rPr>
      </w:pPr>
      <w:r w:rsidRPr="006341C2">
        <w:rPr>
          <w:rFonts w:ascii="Arial" w:hAnsi="Arial" w:cs="Arial"/>
        </w:rPr>
        <w:t xml:space="preserve">ASSURANCES </w:t>
      </w:r>
    </w:p>
    <w:p w14:paraId="678F1468" w14:textId="6DE6D4D8" w:rsidR="00E46A66" w:rsidRPr="006341C2" w:rsidRDefault="00E46A66" w:rsidP="00E46A66">
      <w:pPr>
        <w:rPr>
          <w:rFonts w:ascii="Arial" w:hAnsi="Arial" w:cs="Arial"/>
          <w:sz w:val="12"/>
          <w:szCs w:val="12"/>
        </w:rPr>
      </w:pPr>
      <w:r w:rsidRPr="006341C2">
        <w:rPr>
          <w:rFonts w:ascii="Arial" w:hAnsi="Arial" w:cs="Arial"/>
          <w:sz w:val="12"/>
          <w:szCs w:val="12"/>
        </w:rPr>
        <w:t xml:space="preserve">17.1. Chaque Partie fera son affaire de l’assurance de ses biens, des biens qui lui sont confiés ou loués et de ses employés. A ce titre, l’assurance des Equipements </w:t>
      </w:r>
      <w:r w:rsidR="00B23289" w:rsidRPr="006341C2">
        <w:rPr>
          <w:rFonts w:ascii="Arial" w:hAnsi="Arial" w:cs="Arial"/>
          <w:sz w:val="12"/>
          <w:szCs w:val="12"/>
        </w:rPr>
        <w:t>du Client placé</w:t>
      </w:r>
      <w:r w:rsidRPr="006341C2">
        <w:rPr>
          <w:rFonts w:ascii="Arial" w:hAnsi="Arial" w:cs="Arial"/>
          <w:sz w:val="12"/>
          <w:szCs w:val="12"/>
        </w:rPr>
        <w:t xml:space="preserve"> chez </w:t>
      </w:r>
      <w:r w:rsidR="00F94A84" w:rsidRPr="006341C2">
        <w:rPr>
          <w:rFonts w:ascii="Arial" w:hAnsi="Arial" w:cs="Arial"/>
          <w:sz w:val="12"/>
          <w:szCs w:val="12"/>
        </w:rPr>
        <w:t>Access’Opérateur</w:t>
      </w:r>
      <w:r w:rsidRPr="006341C2">
        <w:rPr>
          <w:rFonts w:ascii="Arial" w:hAnsi="Arial" w:cs="Arial"/>
          <w:sz w:val="12"/>
          <w:szCs w:val="12"/>
        </w:rPr>
        <w:t xml:space="preserve"> est à la charge du Client.</w:t>
      </w:r>
    </w:p>
    <w:p w14:paraId="0C9A2F14" w14:textId="239E03FE" w:rsidR="00E46A66" w:rsidRPr="006341C2" w:rsidRDefault="00E46A66" w:rsidP="00E46A66">
      <w:pPr>
        <w:rPr>
          <w:rFonts w:ascii="Arial" w:hAnsi="Arial" w:cs="Arial"/>
          <w:sz w:val="12"/>
          <w:szCs w:val="12"/>
        </w:rPr>
      </w:pPr>
      <w:r w:rsidRPr="006341C2">
        <w:rPr>
          <w:rFonts w:ascii="Arial" w:hAnsi="Arial" w:cs="Arial"/>
          <w:sz w:val="12"/>
          <w:szCs w:val="12"/>
        </w:rPr>
        <w:t>17.2. Chacune des Parties atteste avoir souscrit une assurance responsabilité professionnelle notoirement solvable concernant l’ensemble des activités relatives au Contrat.</w:t>
      </w:r>
    </w:p>
    <w:p w14:paraId="120CDCF9" w14:textId="77777777" w:rsidR="00E46A66" w:rsidRPr="006341C2" w:rsidRDefault="00E46A66" w:rsidP="00EB7D0F">
      <w:pPr>
        <w:pStyle w:val="Titre1"/>
        <w:rPr>
          <w:rFonts w:ascii="Arial" w:hAnsi="Arial" w:cs="Arial"/>
        </w:rPr>
      </w:pPr>
      <w:r w:rsidRPr="006341C2">
        <w:rPr>
          <w:rFonts w:ascii="Arial" w:hAnsi="Arial" w:cs="Arial"/>
        </w:rPr>
        <w:t>IMPREVISION</w:t>
      </w:r>
    </w:p>
    <w:p w14:paraId="37DF4F29" w14:textId="000BF86D" w:rsidR="00E46A66" w:rsidRPr="006341C2" w:rsidRDefault="00E46A66" w:rsidP="00E46A66">
      <w:pPr>
        <w:rPr>
          <w:rFonts w:ascii="Arial" w:hAnsi="Arial" w:cs="Arial"/>
          <w:sz w:val="12"/>
          <w:szCs w:val="12"/>
        </w:rPr>
      </w:pPr>
      <w:r w:rsidRPr="006341C2">
        <w:rPr>
          <w:rFonts w:ascii="Arial" w:hAnsi="Arial" w:cs="Arial"/>
          <w:sz w:val="12"/>
          <w:szCs w:val="12"/>
        </w:rPr>
        <w:t>En cas de changement de circonstances imprévisibles lors de la conclusion du Contrat, conformément aux dispositions de l'article 1195 du Code civil, la Partie qui n'a pas accepté d'assumer un risque d'exécution excessivement onéreuse peut demander une renégociation du contrat à son cocontractant.</w:t>
      </w:r>
    </w:p>
    <w:p w14:paraId="0CECA72C" w14:textId="77777777" w:rsidR="00E46A66" w:rsidRPr="006341C2" w:rsidRDefault="00E46A66" w:rsidP="00EB7D0F">
      <w:pPr>
        <w:pStyle w:val="Titre1"/>
        <w:rPr>
          <w:rFonts w:ascii="Arial" w:hAnsi="Arial" w:cs="Arial"/>
        </w:rPr>
      </w:pPr>
      <w:r w:rsidRPr="006341C2">
        <w:rPr>
          <w:rFonts w:ascii="Arial" w:hAnsi="Arial" w:cs="Arial"/>
        </w:rPr>
        <w:t>EXECUTION FORCEE EN NATURE</w:t>
      </w:r>
    </w:p>
    <w:p w14:paraId="6DD5FD34" w14:textId="77777777" w:rsidR="00E46A66" w:rsidRPr="006341C2" w:rsidRDefault="00E46A66" w:rsidP="00E46A66">
      <w:pPr>
        <w:rPr>
          <w:rFonts w:ascii="Arial" w:hAnsi="Arial" w:cs="Arial"/>
          <w:sz w:val="12"/>
          <w:szCs w:val="12"/>
        </w:rPr>
      </w:pPr>
      <w:r w:rsidRPr="006341C2">
        <w:rPr>
          <w:rFonts w:ascii="Arial" w:hAnsi="Arial" w:cs="Arial"/>
          <w:sz w:val="12"/>
          <w:szCs w:val="12"/>
        </w:rPr>
        <w:t>Par dérogation aux dispositions de l'article 1221 du Code civil, les Parties conviennent qu'en cas de manquement de l'une ou l'autre des Parties à ses obligations, la Partie victime de la Défaillance ne pourra en demander l'exécution forcée.</w:t>
      </w:r>
    </w:p>
    <w:p w14:paraId="455F92E6" w14:textId="77777777" w:rsidR="00E46A66" w:rsidRPr="006341C2" w:rsidRDefault="00E46A66" w:rsidP="00E46A66">
      <w:pPr>
        <w:rPr>
          <w:rFonts w:ascii="Arial" w:hAnsi="Arial" w:cs="Arial"/>
          <w:sz w:val="12"/>
          <w:szCs w:val="12"/>
        </w:rPr>
      </w:pPr>
    </w:p>
    <w:p w14:paraId="7E9367AE" w14:textId="77777777" w:rsidR="00E46A66" w:rsidRPr="006341C2" w:rsidRDefault="00E46A66" w:rsidP="00E46A66">
      <w:pPr>
        <w:rPr>
          <w:rFonts w:ascii="Arial" w:hAnsi="Arial" w:cs="Arial"/>
          <w:sz w:val="12"/>
          <w:szCs w:val="12"/>
        </w:rPr>
      </w:pPr>
      <w:r w:rsidRPr="006341C2">
        <w:rPr>
          <w:rFonts w:ascii="Arial" w:hAnsi="Arial" w:cs="Arial"/>
          <w:sz w:val="12"/>
          <w:szCs w:val="12"/>
        </w:rPr>
        <w:t xml:space="preserve">Par dérogation expresse aux dispositions de l'article 1222 du Code civil, en cas de manquement de l'une ou l'autre des Parties à ses obligations, la Partie victime de la Défaillance ne pourra, faire exécuter elle -même l'obligation par un tiers, aux frais de la Partie défaillante. </w:t>
      </w:r>
    </w:p>
    <w:p w14:paraId="77FD6E27" w14:textId="77777777" w:rsidR="00E46A66" w:rsidRPr="006341C2" w:rsidRDefault="00E46A66" w:rsidP="00E46A66">
      <w:pPr>
        <w:rPr>
          <w:rFonts w:ascii="Arial" w:hAnsi="Arial" w:cs="Arial"/>
          <w:sz w:val="12"/>
          <w:szCs w:val="12"/>
        </w:rPr>
      </w:pPr>
    </w:p>
    <w:p w14:paraId="1B9D0DA5" w14:textId="66461635" w:rsidR="00E46A66" w:rsidRPr="006341C2" w:rsidRDefault="00E46A66" w:rsidP="00E46A66">
      <w:pPr>
        <w:rPr>
          <w:rFonts w:ascii="Arial" w:hAnsi="Arial" w:cs="Arial"/>
          <w:sz w:val="12"/>
          <w:szCs w:val="12"/>
        </w:rPr>
      </w:pPr>
      <w:r w:rsidRPr="006341C2">
        <w:rPr>
          <w:rFonts w:ascii="Arial" w:hAnsi="Arial" w:cs="Arial"/>
          <w:sz w:val="12"/>
          <w:szCs w:val="12"/>
        </w:rPr>
        <w:t>La Partie victime de la Défaillance pourra, en cas d'inexécution de l'une quelconque des obligations incombant à l'autre Partie, demander la résolution du contrat selon les modalités définies à l'article « Résiliation ».</w:t>
      </w:r>
    </w:p>
    <w:p w14:paraId="73213B52" w14:textId="77777777" w:rsidR="00E46A66" w:rsidRPr="006341C2" w:rsidRDefault="00E46A66" w:rsidP="00EB7D0F">
      <w:pPr>
        <w:pStyle w:val="Titre1"/>
        <w:rPr>
          <w:rFonts w:ascii="Arial" w:hAnsi="Arial" w:cs="Arial"/>
        </w:rPr>
      </w:pPr>
      <w:r w:rsidRPr="006341C2">
        <w:rPr>
          <w:rFonts w:ascii="Arial" w:hAnsi="Arial" w:cs="Arial"/>
        </w:rPr>
        <w:t>PROTECTION DES DONNEES PERSONNELLES</w:t>
      </w:r>
    </w:p>
    <w:p w14:paraId="23CB1D75" w14:textId="10CABED6" w:rsidR="00E46A66" w:rsidRPr="006341C2" w:rsidRDefault="00E46A66" w:rsidP="00E46A66">
      <w:pPr>
        <w:rPr>
          <w:rFonts w:ascii="Arial" w:hAnsi="Arial" w:cs="Arial"/>
          <w:sz w:val="12"/>
          <w:szCs w:val="12"/>
        </w:rPr>
      </w:pPr>
      <w:r w:rsidRPr="006341C2">
        <w:rPr>
          <w:rFonts w:ascii="Arial" w:hAnsi="Arial" w:cs="Arial"/>
          <w:sz w:val="12"/>
          <w:szCs w:val="12"/>
        </w:rPr>
        <w:t xml:space="preserve">Les obligations des Parties relatives au traitement des Données Personnelles sont définies à l’Annexe 1 : Politique de traitement des Données Personnelles. </w:t>
      </w:r>
    </w:p>
    <w:p w14:paraId="4235DC22" w14:textId="7CCD8C26" w:rsidR="00E46A66" w:rsidRPr="006341C2" w:rsidRDefault="00C178EC" w:rsidP="00C178EC">
      <w:pPr>
        <w:pStyle w:val="Titre1"/>
        <w:rPr>
          <w:rFonts w:ascii="Arial" w:hAnsi="Arial" w:cs="Arial"/>
        </w:rPr>
      </w:pPr>
      <w:r w:rsidRPr="006341C2">
        <w:rPr>
          <w:rFonts w:ascii="Arial" w:hAnsi="Arial" w:cs="Arial"/>
        </w:rPr>
        <w:t>loi applicable et juridictions competentes</w:t>
      </w:r>
    </w:p>
    <w:p w14:paraId="274ADAE5" w14:textId="77777777" w:rsidR="00E46A66" w:rsidRPr="006341C2" w:rsidRDefault="00E46A66" w:rsidP="00E46A66">
      <w:pPr>
        <w:rPr>
          <w:rFonts w:ascii="Arial" w:hAnsi="Arial" w:cs="Arial"/>
          <w:sz w:val="12"/>
          <w:szCs w:val="12"/>
        </w:rPr>
      </w:pPr>
      <w:r w:rsidRPr="006341C2">
        <w:rPr>
          <w:rFonts w:ascii="Arial" w:hAnsi="Arial" w:cs="Arial"/>
          <w:sz w:val="12"/>
          <w:szCs w:val="12"/>
        </w:rPr>
        <w:t xml:space="preserve">Les Parties conviennent que le Contrat sera soumis à la loi Française. </w:t>
      </w:r>
    </w:p>
    <w:p w14:paraId="7DBC5529" w14:textId="56AE54A6" w:rsidR="00E46A66" w:rsidRPr="006341C2" w:rsidRDefault="00E46A66" w:rsidP="00E46A66">
      <w:pPr>
        <w:rPr>
          <w:rFonts w:ascii="Arial" w:hAnsi="Arial" w:cs="Arial"/>
          <w:caps/>
          <w:sz w:val="12"/>
          <w:szCs w:val="12"/>
        </w:rPr>
      </w:pPr>
    </w:p>
    <w:p w14:paraId="3D1BFB28" w14:textId="1D282CBF" w:rsidR="00E46A66" w:rsidRPr="006341C2" w:rsidRDefault="00E46A66" w:rsidP="00E46A66">
      <w:pPr>
        <w:rPr>
          <w:rFonts w:ascii="Arial" w:hAnsi="Arial" w:cs="Arial"/>
          <w:caps/>
          <w:sz w:val="12"/>
          <w:szCs w:val="12"/>
        </w:rPr>
      </w:pPr>
      <w:r w:rsidRPr="006341C2">
        <w:rPr>
          <w:rFonts w:ascii="Arial" w:hAnsi="Arial" w:cs="Arial"/>
          <w:caps/>
          <w:sz w:val="12"/>
          <w:szCs w:val="12"/>
        </w:rPr>
        <w:t>A défaut d’accord amiable, la Partie la plus diligente pourra exercer, une action en justice exclusivement auprès du Tribunal de Commerce de Paris seul tribunal compétent y compris en cas de référé, d’appel en garantie ou de pluralité de défendeurs.</w:t>
      </w:r>
    </w:p>
    <w:p w14:paraId="757F11B5" w14:textId="3DC0118A" w:rsidR="00E46A66" w:rsidRPr="006341C2" w:rsidRDefault="00E46A66" w:rsidP="00EB7D0F">
      <w:pPr>
        <w:pStyle w:val="Titre1"/>
        <w:rPr>
          <w:rFonts w:ascii="Arial" w:hAnsi="Arial" w:cs="Arial"/>
        </w:rPr>
      </w:pPr>
      <w:r w:rsidRPr="006341C2">
        <w:rPr>
          <w:rFonts w:ascii="Arial" w:hAnsi="Arial" w:cs="Arial"/>
        </w:rPr>
        <w:t>ACCEPTATION DU CLIENT</w:t>
      </w:r>
    </w:p>
    <w:p w14:paraId="26D74757" w14:textId="76AECCDB" w:rsidR="00E46A66" w:rsidRPr="006341C2" w:rsidRDefault="00E46A66" w:rsidP="00E46A66">
      <w:pPr>
        <w:rPr>
          <w:rFonts w:ascii="Arial" w:hAnsi="Arial" w:cs="Arial"/>
          <w:b/>
          <w:bCs/>
          <w:caps/>
          <w:sz w:val="12"/>
          <w:szCs w:val="12"/>
        </w:rPr>
      </w:pPr>
      <w:r w:rsidRPr="006341C2">
        <w:rPr>
          <w:rFonts w:ascii="Arial" w:hAnsi="Arial" w:cs="Arial"/>
          <w:b/>
          <w:bCs/>
          <w:caps/>
          <w:sz w:val="12"/>
          <w:szCs w:val="12"/>
        </w:rPr>
        <w:t>Les présentes Conditions Générales de Vente sont expressément agréées et acceptées par le Client, qui déclare et reconnaît en avoir une parfaite connaissance, et renonce, de ce fait, à se prévaloir de tout document contradictoire et, notamment, ses propres conditions générales d'achat, qui seront inopposables a</w:t>
      </w:r>
      <w:r w:rsidR="00D36527" w:rsidRPr="006341C2">
        <w:rPr>
          <w:rFonts w:ascii="Arial" w:hAnsi="Arial" w:cs="Arial"/>
          <w:b/>
          <w:bCs/>
          <w:caps/>
          <w:sz w:val="12"/>
          <w:szCs w:val="12"/>
        </w:rPr>
        <w:t xml:space="preserve"> </w:t>
      </w:r>
      <w:r w:rsidR="00F94A84" w:rsidRPr="006341C2">
        <w:rPr>
          <w:rFonts w:ascii="Arial" w:hAnsi="Arial" w:cs="Arial"/>
          <w:b/>
          <w:bCs/>
          <w:caps/>
          <w:sz w:val="12"/>
          <w:szCs w:val="12"/>
        </w:rPr>
        <w:t>Access’Opérateur</w:t>
      </w:r>
      <w:r w:rsidRPr="006341C2">
        <w:rPr>
          <w:rFonts w:ascii="Arial" w:hAnsi="Arial" w:cs="Arial"/>
          <w:b/>
          <w:bCs/>
          <w:caps/>
          <w:sz w:val="12"/>
          <w:szCs w:val="12"/>
        </w:rPr>
        <w:t>, même s'il en a eu connaissance.</w:t>
      </w:r>
    </w:p>
    <w:p w14:paraId="27B6ADE5" w14:textId="77777777" w:rsidR="00EB7D0F" w:rsidRPr="006341C2" w:rsidRDefault="00EB7D0F" w:rsidP="00E46A66">
      <w:pPr>
        <w:rPr>
          <w:rFonts w:ascii="Arial" w:hAnsi="Arial" w:cs="Arial"/>
          <w:vanish/>
          <w:sz w:val="12"/>
          <w:szCs w:val="12"/>
        </w:rPr>
        <w:sectPr w:rsidR="00EB7D0F" w:rsidRPr="006341C2" w:rsidSect="00C178EC">
          <w:type w:val="continuous"/>
          <w:pgSz w:w="11906" w:h="16838"/>
          <w:pgMar w:top="1418" w:right="851" w:bottom="1418" w:left="851" w:header="708" w:footer="708" w:gutter="0"/>
          <w:cols w:num="2" w:space="708"/>
          <w:docGrid w:linePitch="360"/>
        </w:sectPr>
      </w:pPr>
    </w:p>
    <w:p w14:paraId="2BD88E60" w14:textId="77777777" w:rsidR="00E46A66" w:rsidRPr="006341C2" w:rsidRDefault="00E46A66" w:rsidP="00E46A66">
      <w:pPr>
        <w:rPr>
          <w:rFonts w:ascii="Arial" w:hAnsi="Arial" w:cs="Arial"/>
          <w:vanish/>
          <w:sz w:val="12"/>
          <w:szCs w:val="12"/>
          <w:specVanish/>
        </w:rPr>
      </w:pPr>
    </w:p>
    <w:p w14:paraId="2DDAD470" w14:textId="1A26A1DE" w:rsidR="00E46A66" w:rsidRPr="006341C2" w:rsidRDefault="00E46A66" w:rsidP="00E46A66">
      <w:pPr>
        <w:rPr>
          <w:rFonts w:ascii="Arial" w:hAnsi="Arial" w:cs="Arial"/>
          <w:sz w:val="12"/>
          <w:szCs w:val="12"/>
        </w:rPr>
      </w:pPr>
      <w:r w:rsidRPr="006341C2">
        <w:rPr>
          <w:rFonts w:ascii="Arial" w:hAnsi="Arial" w:cs="Arial"/>
          <w:sz w:val="12"/>
          <w:szCs w:val="12"/>
        </w:rPr>
        <w:t xml:space="preserve"> </w:t>
      </w:r>
    </w:p>
    <w:p w14:paraId="7B40F363" w14:textId="77777777" w:rsidR="00DC6AFF" w:rsidRPr="006341C2" w:rsidRDefault="00DC6AFF" w:rsidP="00DC6AFF">
      <w:pPr>
        <w:jc w:val="center"/>
        <w:rPr>
          <w:rFonts w:ascii="Arial" w:hAnsi="Arial" w:cs="Arial"/>
          <w:b/>
          <w:bCs/>
          <w:color w:val="0087C3"/>
          <w:sz w:val="12"/>
          <w:szCs w:val="12"/>
        </w:rPr>
        <w:sectPr w:rsidR="00DC6AFF" w:rsidRPr="006341C2" w:rsidSect="00C178EC">
          <w:headerReference w:type="default" r:id="rId12"/>
          <w:footerReference w:type="default" r:id="rId13"/>
          <w:type w:val="continuous"/>
          <w:pgSz w:w="11906" w:h="16838"/>
          <w:pgMar w:top="1418" w:right="851" w:bottom="1418" w:left="851" w:header="708" w:footer="708" w:gutter="0"/>
          <w:cols w:space="708"/>
          <w:docGrid w:linePitch="360"/>
        </w:sectPr>
      </w:pPr>
      <w:bookmarkStart w:id="1" w:name="_Hlk2247839"/>
    </w:p>
    <w:p w14:paraId="7958207E" w14:textId="0D7022C2" w:rsidR="00DC6AFF" w:rsidRPr="006341C2" w:rsidRDefault="00DC6AFF" w:rsidP="00DC6AFF">
      <w:pPr>
        <w:jc w:val="center"/>
        <w:rPr>
          <w:rFonts w:ascii="Arial" w:hAnsi="Arial" w:cs="Arial"/>
          <w:b/>
          <w:bCs/>
          <w:color w:val="0087C3"/>
          <w:sz w:val="20"/>
          <w:szCs w:val="20"/>
        </w:rPr>
      </w:pPr>
      <w:r w:rsidRPr="006341C2">
        <w:rPr>
          <w:rFonts w:ascii="Arial" w:hAnsi="Arial" w:cs="Arial"/>
          <w:b/>
          <w:bCs/>
          <w:color w:val="0087C3"/>
          <w:sz w:val="20"/>
          <w:szCs w:val="20"/>
        </w:rPr>
        <w:t xml:space="preserve">Conditions Particulières – Service de </w:t>
      </w:r>
      <w:bookmarkStart w:id="2" w:name="_Hlk32855580"/>
      <w:r w:rsidRPr="006341C2">
        <w:rPr>
          <w:rFonts w:ascii="Arial" w:hAnsi="Arial" w:cs="Arial"/>
          <w:b/>
          <w:bCs/>
          <w:color w:val="0087C3"/>
          <w:sz w:val="20"/>
          <w:szCs w:val="20"/>
        </w:rPr>
        <w:t>téléphonie hébergée</w:t>
      </w:r>
      <w:bookmarkEnd w:id="2"/>
    </w:p>
    <w:p w14:paraId="3F546AC4" w14:textId="77777777" w:rsidR="00DC6AFF" w:rsidRPr="006341C2" w:rsidRDefault="00DC6AFF" w:rsidP="00DC6AFF">
      <w:pPr>
        <w:jc w:val="center"/>
        <w:rPr>
          <w:rFonts w:ascii="Arial" w:hAnsi="Arial" w:cs="Arial"/>
          <w:b/>
          <w:bCs/>
          <w:color w:val="0087C3"/>
          <w:sz w:val="12"/>
          <w:szCs w:val="12"/>
        </w:rPr>
        <w:sectPr w:rsidR="00DC6AFF" w:rsidRPr="006341C2" w:rsidSect="00C178EC">
          <w:type w:val="continuous"/>
          <w:pgSz w:w="11906" w:h="16838"/>
          <w:pgMar w:top="1418" w:right="851" w:bottom="1418" w:left="851" w:header="708" w:footer="708" w:gutter="0"/>
          <w:cols w:space="708"/>
          <w:docGrid w:linePitch="360"/>
        </w:sectPr>
      </w:pPr>
    </w:p>
    <w:p w14:paraId="44E38B91" w14:textId="77777777" w:rsidR="00DC6AFF" w:rsidRPr="006341C2" w:rsidRDefault="00DC6AFF" w:rsidP="00DC6AFF">
      <w:pPr>
        <w:jc w:val="center"/>
        <w:rPr>
          <w:rFonts w:ascii="Arial" w:hAnsi="Arial" w:cs="Arial"/>
          <w:b/>
          <w:bCs/>
          <w:color w:val="0087C3"/>
          <w:sz w:val="12"/>
          <w:szCs w:val="12"/>
        </w:rPr>
      </w:pPr>
    </w:p>
    <w:p w14:paraId="686E1503" w14:textId="77777777" w:rsidR="00DC6AFF" w:rsidRPr="006341C2" w:rsidRDefault="00DC6AFF" w:rsidP="00DC6AFF">
      <w:pPr>
        <w:pStyle w:val="Titre1"/>
        <w:numPr>
          <w:ilvl w:val="0"/>
          <w:numId w:val="21"/>
        </w:numPr>
        <w:tabs>
          <w:tab w:val="clear" w:pos="432"/>
        </w:tabs>
        <w:ind w:left="1140"/>
        <w:rPr>
          <w:rFonts w:ascii="Arial" w:hAnsi="Arial" w:cs="Arial"/>
        </w:rPr>
        <w:sectPr w:rsidR="00DC6AFF" w:rsidRPr="006341C2" w:rsidSect="00C178EC">
          <w:type w:val="continuous"/>
          <w:pgSz w:w="11906" w:h="16838"/>
          <w:pgMar w:top="1418" w:right="851" w:bottom="1418" w:left="851" w:header="708" w:footer="708" w:gutter="0"/>
          <w:cols w:num="2" w:space="708"/>
          <w:docGrid w:linePitch="360"/>
        </w:sectPr>
      </w:pPr>
      <w:bookmarkStart w:id="3" w:name="_Toc2264773"/>
      <w:bookmarkEnd w:id="1"/>
    </w:p>
    <w:p w14:paraId="6228FE09" w14:textId="77777777" w:rsidR="00DC6AFF" w:rsidRPr="006341C2" w:rsidRDefault="00DC6AFF" w:rsidP="00DC6AFF">
      <w:pPr>
        <w:pStyle w:val="Titre1"/>
        <w:numPr>
          <w:ilvl w:val="0"/>
          <w:numId w:val="21"/>
        </w:numPr>
        <w:tabs>
          <w:tab w:val="clear" w:pos="432"/>
        </w:tabs>
        <w:ind w:left="1140"/>
        <w:rPr>
          <w:rFonts w:ascii="Arial" w:hAnsi="Arial" w:cs="Arial"/>
        </w:rPr>
      </w:pPr>
      <w:r w:rsidRPr="006341C2">
        <w:rPr>
          <w:rFonts w:ascii="Arial" w:hAnsi="Arial" w:cs="Arial"/>
        </w:rPr>
        <w:t xml:space="preserve"> </w:t>
      </w:r>
      <w:bookmarkStart w:id="4" w:name="_Toc40707874"/>
      <w:r w:rsidRPr="006341C2">
        <w:rPr>
          <w:rFonts w:ascii="Arial" w:hAnsi="Arial" w:cs="Arial"/>
        </w:rPr>
        <w:t>OBJET</w:t>
      </w:r>
      <w:bookmarkEnd w:id="3"/>
      <w:bookmarkEnd w:id="4"/>
      <w:r w:rsidRPr="006341C2">
        <w:rPr>
          <w:rFonts w:ascii="Arial" w:hAnsi="Arial" w:cs="Arial"/>
        </w:rPr>
        <w:t xml:space="preserve"> </w:t>
      </w:r>
    </w:p>
    <w:p w14:paraId="59A69954" w14:textId="77777777" w:rsidR="00DC6AFF" w:rsidRPr="006341C2" w:rsidRDefault="00DC6AFF" w:rsidP="00DC6AFF">
      <w:pPr>
        <w:rPr>
          <w:rFonts w:ascii="Arial" w:hAnsi="Arial" w:cs="Arial"/>
          <w:sz w:val="12"/>
          <w:szCs w:val="12"/>
        </w:rPr>
      </w:pPr>
      <w:r w:rsidRPr="006341C2">
        <w:rPr>
          <w:rFonts w:ascii="Arial" w:hAnsi="Arial" w:cs="Arial"/>
          <w:sz w:val="12"/>
          <w:szCs w:val="12"/>
        </w:rPr>
        <w:t xml:space="preserve">Les présentes Conditions Particulières ont pour objet de définir les conditions selon lesquelles </w:t>
      </w:r>
      <w:proofErr w:type="spellStart"/>
      <w:r w:rsidRPr="006341C2">
        <w:rPr>
          <w:rFonts w:ascii="Arial" w:hAnsi="Arial" w:cs="Arial"/>
          <w:sz w:val="12"/>
          <w:szCs w:val="12"/>
        </w:rPr>
        <w:t>Access’Opérateur</w:t>
      </w:r>
      <w:proofErr w:type="spellEnd"/>
      <w:r w:rsidRPr="006341C2">
        <w:rPr>
          <w:rFonts w:ascii="Arial" w:hAnsi="Arial" w:cs="Arial"/>
          <w:sz w:val="12"/>
          <w:szCs w:val="12"/>
        </w:rPr>
        <w:t xml:space="preserve"> fournit à son Client le Service de téléphonie hébergée.</w:t>
      </w:r>
    </w:p>
    <w:p w14:paraId="6755013B" w14:textId="77777777" w:rsidR="00DC6AFF" w:rsidRPr="006341C2" w:rsidRDefault="00DC6AFF" w:rsidP="00DC6AFF">
      <w:pPr>
        <w:pStyle w:val="Titre1"/>
        <w:numPr>
          <w:ilvl w:val="0"/>
          <w:numId w:val="21"/>
        </w:numPr>
        <w:tabs>
          <w:tab w:val="clear" w:pos="432"/>
        </w:tabs>
        <w:ind w:left="1140"/>
        <w:rPr>
          <w:rFonts w:ascii="Arial" w:hAnsi="Arial" w:cs="Arial"/>
        </w:rPr>
      </w:pPr>
      <w:bookmarkStart w:id="5" w:name="_Toc2264774"/>
      <w:bookmarkStart w:id="6" w:name="_Toc40707875"/>
      <w:r w:rsidRPr="006341C2">
        <w:rPr>
          <w:rFonts w:ascii="Arial" w:hAnsi="Arial" w:cs="Arial"/>
        </w:rPr>
        <w:t>DEFINITIONS</w:t>
      </w:r>
      <w:bookmarkEnd w:id="5"/>
      <w:bookmarkEnd w:id="6"/>
    </w:p>
    <w:p w14:paraId="431D2CD8" w14:textId="77777777" w:rsidR="00DC6AFF" w:rsidRPr="006341C2" w:rsidRDefault="00DC6AFF" w:rsidP="00DC6AFF">
      <w:pPr>
        <w:spacing w:line="240" w:lineRule="auto"/>
        <w:rPr>
          <w:rFonts w:ascii="Arial" w:eastAsia="Times New Roman" w:hAnsi="Arial" w:cs="Arial"/>
          <w:sz w:val="12"/>
          <w:szCs w:val="12"/>
          <w:lang w:eastAsia="fr-FR"/>
        </w:rPr>
      </w:pPr>
      <w:r w:rsidRPr="006341C2">
        <w:rPr>
          <w:rFonts w:ascii="Arial" w:eastAsia="Times New Roman" w:hAnsi="Arial" w:cs="Arial"/>
          <w:sz w:val="12"/>
          <w:szCs w:val="12"/>
          <w:lang w:eastAsia="fr-FR"/>
        </w:rPr>
        <w:t>Les termes suivants assortis d’une lettre majuscule sont définis dans les présentes conditions particulières ou ont la signification qui leur est donnée ci-après :</w:t>
      </w:r>
    </w:p>
    <w:p w14:paraId="514E3056" w14:textId="77777777" w:rsidR="00DC6AFF" w:rsidRPr="006341C2" w:rsidRDefault="00DC6AFF" w:rsidP="00DC6AFF">
      <w:pPr>
        <w:spacing w:line="240" w:lineRule="auto"/>
        <w:rPr>
          <w:rFonts w:ascii="Arial" w:hAnsi="Arial" w:cs="Arial"/>
          <w:sz w:val="12"/>
          <w:szCs w:val="12"/>
        </w:rPr>
      </w:pPr>
      <w:r w:rsidRPr="006341C2">
        <w:rPr>
          <w:rFonts w:ascii="Arial" w:eastAsia="Calibri" w:hAnsi="Arial" w:cs="Arial"/>
          <w:color w:val="000000" w:themeColor="text1"/>
          <w:sz w:val="12"/>
          <w:szCs w:val="12"/>
          <w:lang w:eastAsia="fr-FR" w:bidi="fr-FR"/>
        </w:rPr>
        <w:t xml:space="preserve">« </w:t>
      </w:r>
      <w:r w:rsidRPr="006341C2">
        <w:rPr>
          <w:rFonts w:ascii="Arial" w:eastAsia="Calibri" w:hAnsi="Arial" w:cs="Arial"/>
          <w:b/>
          <w:color w:val="000000" w:themeColor="text1"/>
          <w:sz w:val="12"/>
          <w:szCs w:val="12"/>
          <w:lang w:eastAsia="fr-FR" w:bidi="fr-FR"/>
        </w:rPr>
        <w:t xml:space="preserve">Client(s) </w:t>
      </w:r>
      <w:r w:rsidRPr="006341C2">
        <w:rPr>
          <w:rFonts w:ascii="Arial" w:eastAsia="Calibri" w:hAnsi="Arial" w:cs="Arial"/>
          <w:color w:val="000000" w:themeColor="text1"/>
          <w:sz w:val="12"/>
          <w:szCs w:val="12"/>
          <w:lang w:eastAsia="fr-FR" w:bidi="fr-FR"/>
        </w:rPr>
        <w:t>» ou « </w:t>
      </w:r>
      <w:r w:rsidRPr="006341C2">
        <w:rPr>
          <w:rFonts w:ascii="Arial" w:eastAsia="Calibri" w:hAnsi="Arial" w:cs="Arial"/>
          <w:b/>
          <w:color w:val="000000" w:themeColor="text1"/>
          <w:sz w:val="12"/>
          <w:szCs w:val="12"/>
          <w:lang w:eastAsia="fr-FR" w:bidi="fr-FR"/>
        </w:rPr>
        <w:t>Utilisateur(s)</w:t>
      </w:r>
      <w:r w:rsidRPr="006341C2">
        <w:rPr>
          <w:rFonts w:ascii="Arial" w:eastAsia="Calibri" w:hAnsi="Arial" w:cs="Arial"/>
          <w:color w:val="000000" w:themeColor="text1"/>
          <w:sz w:val="12"/>
          <w:szCs w:val="12"/>
          <w:lang w:eastAsia="fr-FR" w:bidi="fr-FR"/>
        </w:rPr>
        <w:t xml:space="preserve"> » </w:t>
      </w:r>
      <w:r w:rsidRPr="006341C2">
        <w:rPr>
          <w:rFonts w:ascii="Arial" w:hAnsi="Arial" w:cs="Arial"/>
          <w:sz w:val="12"/>
          <w:szCs w:val="12"/>
        </w:rPr>
        <w:t xml:space="preserve">désigne une personne physique ou morale professionnelle dotée de la capacité de contracter et qui souscrit à l’un des Services proposés par </w:t>
      </w:r>
      <w:proofErr w:type="spellStart"/>
      <w:r w:rsidRPr="006341C2">
        <w:rPr>
          <w:rFonts w:ascii="Arial" w:hAnsi="Arial" w:cs="Arial"/>
          <w:sz w:val="12"/>
          <w:szCs w:val="12"/>
        </w:rPr>
        <w:t>Access’Opérateur</w:t>
      </w:r>
      <w:proofErr w:type="spellEnd"/>
      <w:r w:rsidRPr="006341C2">
        <w:rPr>
          <w:rFonts w:ascii="Arial" w:hAnsi="Arial" w:cs="Arial"/>
          <w:sz w:val="12"/>
          <w:szCs w:val="12"/>
        </w:rPr>
        <w:t>.</w:t>
      </w:r>
    </w:p>
    <w:p w14:paraId="3FA1333A" w14:textId="77777777" w:rsidR="00DC6AFF" w:rsidRPr="006341C2" w:rsidRDefault="00DC6AFF" w:rsidP="00DC6AFF">
      <w:pPr>
        <w:rPr>
          <w:rFonts w:ascii="Arial" w:hAnsi="Arial" w:cs="Arial"/>
          <w:sz w:val="12"/>
          <w:szCs w:val="12"/>
        </w:rPr>
      </w:pPr>
      <w:r w:rsidRPr="006341C2">
        <w:rPr>
          <w:rFonts w:ascii="Arial" w:hAnsi="Arial" w:cs="Arial"/>
          <w:sz w:val="12"/>
          <w:szCs w:val="12"/>
        </w:rPr>
        <w:t>« </w:t>
      </w:r>
      <w:r w:rsidRPr="006341C2">
        <w:rPr>
          <w:rFonts w:ascii="Arial" w:hAnsi="Arial" w:cs="Arial"/>
          <w:b/>
          <w:bCs/>
          <w:sz w:val="12"/>
          <w:szCs w:val="12"/>
        </w:rPr>
        <w:t>Code d'Accès</w:t>
      </w:r>
      <w:r w:rsidRPr="006341C2">
        <w:rPr>
          <w:rFonts w:ascii="Arial" w:hAnsi="Arial" w:cs="Arial"/>
          <w:sz w:val="12"/>
          <w:szCs w:val="12"/>
        </w:rPr>
        <w:t> » désigne le couple constitué d’un nom d’utilisateur et d’un mot de passe pour se connecter à une interface d’administration des services.</w:t>
      </w:r>
    </w:p>
    <w:p w14:paraId="263705B3" w14:textId="77777777" w:rsidR="00DC6AFF" w:rsidRPr="006341C2" w:rsidRDefault="00DC6AFF" w:rsidP="00DC6AFF">
      <w:pPr>
        <w:spacing w:line="240" w:lineRule="auto"/>
        <w:rPr>
          <w:rFonts w:ascii="Arial" w:hAnsi="Arial" w:cs="Arial"/>
          <w:sz w:val="12"/>
          <w:szCs w:val="12"/>
        </w:rPr>
      </w:pPr>
      <w:r w:rsidRPr="006341C2">
        <w:rPr>
          <w:rFonts w:ascii="Arial" w:hAnsi="Arial" w:cs="Arial"/>
          <w:sz w:val="12"/>
          <w:szCs w:val="12"/>
        </w:rPr>
        <w:t>«</w:t>
      </w:r>
      <w:r w:rsidRPr="006341C2">
        <w:rPr>
          <w:rFonts w:ascii="Arial" w:hAnsi="Arial" w:cs="Arial"/>
          <w:b/>
          <w:bCs/>
          <w:sz w:val="12"/>
          <w:szCs w:val="12"/>
        </w:rPr>
        <w:t xml:space="preserve"> Compte SIP </w:t>
      </w:r>
      <w:r w:rsidRPr="006341C2">
        <w:rPr>
          <w:rFonts w:ascii="Arial" w:hAnsi="Arial" w:cs="Arial"/>
          <w:sz w:val="12"/>
          <w:szCs w:val="12"/>
        </w:rPr>
        <w:t>»</w:t>
      </w:r>
      <w:r w:rsidRPr="006341C2">
        <w:rPr>
          <w:rFonts w:ascii="Arial" w:hAnsi="Arial" w:cs="Arial"/>
          <w:b/>
          <w:bCs/>
          <w:sz w:val="12"/>
          <w:szCs w:val="12"/>
        </w:rPr>
        <w:t xml:space="preserve"> </w:t>
      </w:r>
      <w:r w:rsidRPr="006341C2">
        <w:rPr>
          <w:rFonts w:ascii="Arial" w:hAnsi="Arial" w:cs="Arial"/>
          <w:sz w:val="12"/>
          <w:szCs w:val="12"/>
        </w:rPr>
        <w:t>désigne le couple constitué d’un nom d’utilisateur et d’un mot de passe qui permet d’identifier l’utilisateur sur le réseau de l’opérateur lorsqu’il tente d’émettre et recevoir des appels.</w:t>
      </w:r>
    </w:p>
    <w:p w14:paraId="27E25E66" w14:textId="77777777" w:rsidR="00DC6AFF" w:rsidRPr="006341C2" w:rsidRDefault="00DC6AFF" w:rsidP="00DC6AFF">
      <w:pPr>
        <w:rPr>
          <w:rFonts w:ascii="Arial" w:hAnsi="Arial" w:cs="Arial"/>
          <w:b/>
          <w:sz w:val="12"/>
          <w:szCs w:val="12"/>
          <w:lang w:bidi="fr-FR"/>
        </w:rPr>
      </w:pPr>
      <w:r w:rsidRPr="006341C2">
        <w:rPr>
          <w:rFonts w:ascii="Arial" w:hAnsi="Arial" w:cs="Arial"/>
          <w:b/>
          <w:sz w:val="12"/>
          <w:szCs w:val="12"/>
          <w:lang w:bidi="fr-FR"/>
        </w:rPr>
        <w:t xml:space="preserve">« Défaillance » </w:t>
      </w:r>
      <w:r w:rsidRPr="006341C2">
        <w:rPr>
          <w:rFonts w:ascii="Arial" w:hAnsi="Arial" w:cs="Arial"/>
          <w:bCs/>
          <w:sz w:val="12"/>
          <w:szCs w:val="12"/>
          <w:lang w:bidi="fr-FR"/>
        </w:rPr>
        <w:t>d</w:t>
      </w:r>
      <w:r w:rsidRPr="006341C2">
        <w:rPr>
          <w:rFonts w:ascii="Arial" w:hAnsi="Arial" w:cs="Arial"/>
          <w:sz w:val="12"/>
          <w:szCs w:val="12"/>
          <w:lang w:bidi="fr-FR"/>
        </w:rPr>
        <w:t xml:space="preserve">ésigne l’indisponibilité manifeste et durable d’un Service ou d’un élément de Service rendant son utilisation impossible. </w:t>
      </w:r>
    </w:p>
    <w:p w14:paraId="324C35A3" w14:textId="77777777" w:rsidR="00DC6AFF" w:rsidRPr="006341C2" w:rsidRDefault="00DC6AFF" w:rsidP="00DC6AFF">
      <w:pPr>
        <w:rPr>
          <w:rFonts w:ascii="Arial" w:hAnsi="Arial" w:cs="Arial"/>
          <w:sz w:val="12"/>
          <w:szCs w:val="12"/>
          <w:lang w:bidi="fr-FR"/>
        </w:rPr>
      </w:pPr>
      <w:r w:rsidRPr="006341C2">
        <w:rPr>
          <w:rFonts w:ascii="Arial" w:hAnsi="Arial" w:cs="Arial"/>
          <w:sz w:val="12"/>
          <w:szCs w:val="12"/>
          <w:lang w:bidi="fr-FR"/>
        </w:rPr>
        <w:t>« </w:t>
      </w:r>
      <w:proofErr w:type="spellStart"/>
      <w:r w:rsidRPr="006341C2">
        <w:rPr>
          <w:rFonts w:ascii="Arial" w:hAnsi="Arial" w:cs="Arial"/>
          <w:b/>
          <w:bCs/>
          <w:sz w:val="12"/>
          <w:szCs w:val="12"/>
          <w:lang w:bidi="fr-FR"/>
        </w:rPr>
        <w:t>Fair</w:t>
      </w:r>
      <w:proofErr w:type="spellEnd"/>
      <w:r w:rsidRPr="006341C2">
        <w:rPr>
          <w:rFonts w:ascii="Arial" w:hAnsi="Arial" w:cs="Arial"/>
          <w:b/>
          <w:bCs/>
          <w:sz w:val="12"/>
          <w:szCs w:val="12"/>
          <w:lang w:bidi="fr-FR"/>
        </w:rPr>
        <w:t>-Use</w:t>
      </w:r>
      <w:r w:rsidRPr="006341C2">
        <w:rPr>
          <w:rFonts w:ascii="Arial" w:hAnsi="Arial" w:cs="Arial"/>
          <w:sz w:val="12"/>
          <w:szCs w:val="12"/>
          <w:lang w:bidi="fr-FR"/>
        </w:rPr>
        <w:t xml:space="preserve"> » désigne le quota mis en place par </w:t>
      </w:r>
      <w:proofErr w:type="spellStart"/>
      <w:r w:rsidRPr="006341C2">
        <w:rPr>
          <w:rFonts w:ascii="Arial" w:hAnsi="Arial" w:cs="Arial"/>
          <w:sz w:val="12"/>
          <w:szCs w:val="12"/>
          <w:lang w:bidi="fr-FR"/>
        </w:rPr>
        <w:t>Access’Opérateur</w:t>
      </w:r>
      <w:proofErr w:type="spellEnd"/>
      <w:r w:rsidRPr="006341C2">
        <w:rPr>
          <w:rFonts w:ascii="Arial" w:hAnsi="Arial" w:cs="Arial"/>
          <w:sz w:val="12"/>
          <w:szCs w:val="12"/>
          <w:lang w:bidi="fr-FR"/>
        </w:rPr>
        <w:t xml:space="preserve"> durant lesquels le renvoi d’appels sont inclus dans les forfaits.</w:t>
      </w:r>
    </w:p>
    <w:p w14:paraId="30B28C1A" w14:textId="77777777" w:rsidR="00DC6AFF" w:rsidRPr="006341C2" w:rsidRDefault="00DC6AFF" w:rsidP="00DC6AFF">
      <w:pPr>
        <w:rPr>
          <w:rFonts w:ascii="Arial" w:hAnsi="Arial" w:cs="Arial"/>
          <w:sz w:val="12"/>
          <w:szCs w:val="12"/>
        </w:rPr>
      </w:pPr>
      <w:r w:rsidRPr="006341C2">
        <w:rPr>
          <w:rFonts w:ascii="Arial" w:hAnsi="Arial" w:cs="Arial"/>
          <w:b/>
          <w:bCs/>
          <w:sz w:val="12"/>
          <w:szCs w:val="12"/>
        </w:rPr>
        <w:t xml:space="preserve"> « Lien d’Accès »</w:t>
      </w:r>
      <w:r w:rsidRPr="006341C2">
        <w:rPr>
          <w:rFonts w:ascii="Arial" w:hAnsi="Arial" w:cs="Arial"/>
          <w:sz w:val="12"/>
          <w:szCs w:val="12"/>
        </w:rPr>
        <w:t xml:space="preserve"> désigne une liaison de télécommunications permettant de relier le Site au réseau internet.</w:t>
      </w:r>
    </w:p>
    <w:p w14:paraId="4CB58BC6" w14:textId="77777777" w:rsidR="00DC6AFF" w:rsidRPr="006341C2" w:rsidRDefault="00DC6AFF" w:rsidP="00DC6AFF">
      <w:pPr>
        <w:spacing w:line="240" w:lineRule="auto"/>
        <w:rPr>
          <w:rFonts w:ascii="Arial" w:hAnsi="Arial" w:cs="Arial"/>
          <w:sz w:val="12"/>
          <w:szCs w:val="12"/>
        </w:rPr>
      </w:pPr>
      <w:r w:rsidRPr="006341C2">
        <w:rPr>
          <w:rFonts w:ascii="Arial" w:hAnsi="Arial" w:cs="Arial"/>
          <w:sz w:val="12"/>
          <w:szCs w:val="12"/>
          <w:lang w:bidi="fr-FR"/>
        </w:rPr>
        <w:t xml:space="preserve"> </w:t>
      </w:r>
      <w:r w:rsidRPr="006341C2">
        <w:rPr>
          <w:rFonts w:ascii="Arial" w:hAnsi="Arial" w:cs="Arial"/>
          <w:sz w:val="12"/>
          <w:szCs w:val="12"/>
        </w:rPr>
        <w:t>« </w:t>
      </w:r>
      <w:r w:rsidRPr="006341C2">
        <w:rPr>
          <w:rFonts w:ascii="Arial" w:eastAsia="Calibri" w:hAnsi="Arial" w:cs="Arial"/>
          <w:b/>
          <w:color w:val="000000" w:themeColor="text1"/>
          <w:sz w:val="12"/>
          <w:szCs w:val="12"/>
          <w:lang w:eastAsia="fr-FR" w:bidi="fr-FR"/>
        </w:rPr>
        <w:t>Prestataire</w:t>
      </w:r>
      <w:r w:rsidRPr="006341C2">
        <w:rPr>
          <w:rFonts w:ascii="Arial" w:hAnsi="Arial" w:cs="Arial"/>
          <w:sz w:val="12"/>
          <w:szCs w:val="12"/>
        </w:rPr>
        <w:t xml:space="preserve"> » désigne </w:t>
      </w:r>
      <w:proofErr w:type="spellStart"/>
      <w:r w:rsidRPr="006341C2">
        <w:rPr>
          <w:rFonts w:ascii="Arial" w:hAnsi="Arial" w:cs="Arial"/>
          <w:sz w:val="12"/>
          <w:szCs w:val="12"/>
        </w:rPr>
        <w:t>Access’Opérateur</w:t>
      </w:r>
      <w:proofErr w:type="spellEnd"/>
      <w:r w:rsidRPr="006341C2">
        <w:rPr>
          <w:rFonts w:ascii="Arial" w:hAnsi="Arial" w:cs="Arial"/>
          <w:sz w:val="12"/>
          <w:szCs w:val="12"/>
        </w:rPr>
        <w:t xml:space="preserve"> fournissant le Service.</w:t>
      </w:r>
    </w:p>
    <w:p w14:paraId="6BC00BF6" w14:textId="77777777" w:rsidR="00DC6AFF" w:rsidRPr="006341C2" w:rsidRDefault="00DC6AFF" w:rsidP="00DC6AFF">
      <w:pPr>
        <w:rPr>
          <w:rFonts w:ascii="Arial" w:hAnsi="Arial" w:cs="Arial"/>
          <w:sz w:val="12"/>
          <w:szCs w:val="12"/>
        </w:rPr>
      </w:pPr>
      <w:r w:rsidRPr="006341C2">
        <w:rPr>
          <w:rFonts w:ascii="Arial" w:hAnsi="Arial" w:cs="Arial"/>
          <w:sz w:val="12"/>
          <w:szCs w:val="12"/>
        </w:rPr>
        <w:t>« </w:t>
      </w:r>
      <w:r w:rsidRPr="006341C2">
        <w:rPr>
          <w:rFonts w:ascii="Arial" w:hAnsi="Arial" w:cs="Arial"/>
          <w:b/>
          <w:sz w:val="12"/>
          <w:szCs w:val="12"/>
        </w:rPr>
        <w:t>RMA</w:t>
      </w:r>
      <w:r w:rsidRPr="006341C2">
        <w:rPr>
          <w:rFonts w:ascii="Arial" w:hAnsi="Arial" w:cs="Arial"/>
          <w:sz w:val="12"/>
          <w:szCs w:val="12"/>
        </w:rPr>
        <w:t> » ou (</w:t>
      </w:r>
      <w:r w:rsidRPr="006341C2">
        <w:rPr>
          <w:rFonts w:ascii="Arial" w:hAnsi="Arial" w:cs="Arial"/>
          <w:i/>
          <w:sz w:val="12"/>
          <w:szCs w:val="12"/>
        </w:rPr>
        <w:t>Retour Matériel Autorisé</w:t>
      </w:r>
      <w:r w:rsidRPr="006341C2">
        <w:rPr>
          <w:rFonts w:ascii="Arial" w:hAnsi="Arial" w:cs="Arial"/>
          <w:sz w:val="12"/>
          <w:szCs w:val="12"/>
        </w:rPr>
        <w:t>) désigne la procédure de retour de matériel.</w:t>
      </w:r>
    </w:p>
    <w:p w14:paraId="4197BED3" w14:textId="77777777" w:rsidR="00DC6AFF" w:rsidRPr="006341C2" w:rsidRDefault="00DC6AFF" w:rsidP="00DC6AFF">
      <w:pPr>
        <w:rPr>
          <w:rFonts w:ascii="Arial" w:hAnsi="Arial" w:cs="Arial"/>
          <w:sz w:val="12"/>
          <w:szCs w:val="12"/>
        </w:rPr>
      </w:pPr>
      <w:r w:rsidRPr="006341C2">
        <w:rPr>
          <w:rFonts w:ascii="Arial" w:hAnsi="Arial" w:cs="Arial"/>
          <w:sz w:val="12"/>
          <w:szCs w:val="12"/>
        </w:rPr>
        <w:t>« </w:t>
      </w:r>
      <w:r w:rsidRPr="006341C2">
        <w:rPr>
          <w:rFonts w:ascii="Arial" w:hAnsi="Arial" w:cs="Arial"/>
          <w:b/>
          <w:bCs/>
          <w:sz w:val="12"/>
          <w:szCs w:val="12"/>
        </w:rPr>
        <w:t>Routeur</w:t>
      </w:r>
      <w:r w:rsidRPr="006341C2">
        <w:rPr>
          <w:rFonts w:ascii="Arial" w:hAnsi="Arial" w:cs="Arial"/>
          <w:sz w:val="12"/>
          <w:szCs w:val="12"/>
        </w:rPr>
        <w:t xml:space="preserve"> » désigne </w:t>
      </w:r>
      <w:r w:rsidRPr="006341C2">
        <w:rPr>
          <w:rFonts w:ascii="Arial" w:hAnsi="Arial" w:cs="Arial"/>
          <w:sz w:val="12"/>
          <w:szCs w:val="12"/>
          <w:lang w:bidi="fr-FR"/>
        </w:rPr>
        <w:t>le matériel qui sert d’intermédiaire pour assurer le routage des paquets IP entre deux ou plusieurs réseaux en fonction des adresses IP.</w:t>
      </w:r>
    </w:p>
    <w:p w14:paraId="75807233" w14:textId="77777777" w:rsidR="00DC6AFF" w:rsidRPr="006341C2" w:rsidRDefault="00DC6AFF" w:rsidP="00DC6AFF">
      <w:pPr>
        <w:rPr>
          <w:rFonts w:ascii="Arial" w:hAnsi="Arial" w:cs="Arial"/>
          <w:sz w:val="12"/>
          <w:szCs w:val="12"/>
        </w:rPr>
      </w:pPr>
      <w:r w:rsidRPr="006341C2">
        <w:rPr>
          <w:rFonts w:ascii="Arial" w:hAnsi="Arial" w:cs="Arial"/>
          <w:sz w:val="12"/>
          <w:szCs w:val="12"/>
        </w:rPr>
        <w:t>« </w:t>
      </w:r>
      <w:r w:rsidRPr="006341C2">
        <w:rPr>
          <w:rFonts w:ascii="Arial" w:hAnsi="Arial" w:cs="Arial"/>
          <w:b/>
          <w:bCs/>
          <w:sz w:val="12"/>
          <w:szCs w:val="12"/>
        </w:rPr>
        <w:t>SACEM </w:t>
      </w:r>
      <w:r w:rsidRPr="006341C2">
        <w:rPr>
          <w:rFonts w:ascii="Arial" w:hAnsi="Arial" w:cs="Arial"/>
          <w:sz w:val="12"/>
          <w:szCs w:val="12"/>
        </w:rPr>
        <w:t>» ou « </w:t>
      </w:r>
      <w:r w:rsidRPr="006341C2">
        <w:rPr>
          <w:rFonts w:ascii="Arial" w:hAnsi="Arial" w:cs="Arial"/>
          <w:b/>
          <w:bCs/>
          <w:sz w:val="12"/>
          <w:szCs w:val="12"/>
        </w:rPr>
        <w:t>Société des Auteurs, Compositeurs et Éditeurs de Musique</w:t>
      </w:r>
      <w:r w:rsidRPr="006341C2">
        <w:rPr>
          <w:rFonts w:ascii="Arial" w:hAnsi="Arial" w:cs="Arial"/>
          <w:sz w:val="12"/>
          <w:szCs w:val="12"/>
        </w:rPr>
        <w:t xml:space="preserve"> » est la société de gestion collective des droits d'auteur d'œuvres musicales. </w:t>
      </w:r>
    </w:p>
    <w:p w14:paraId="5BAA0EA7" w14:textId="522A64C2" w:rsidR="00DC6AFF" w:rsidRPr="006341C2" w:rsidRDefault="00BD69D5" w:rsidP="00DC6AFF">
      <w:pPr>
        <w:rPr>
          <w:rFonts w:ascii="Arial" w:hAnsi="Arial" w:cs="Arial"/>
          <w:sz w:val="12"/>
          <w:szCs w:val="12"/>
        </w:rPr>
      </w:pPr>
      <w:r w:rsidRPr="006341C2">
        <w:rPr>
          <w:rFonts w:ascii="Arial" w:hAnsi="Arial" w:cs="Arial"/>
          <w:bCs/>
          <w:sz w:val="12"/>
          <w:szCs w:val="12"/>
        </w:rPr>
        <w:t xml:space="preserve"> </w:t>
      </w:r>
      <w:r w:rsidR="00DC6AFF" w:rsidRPr="006341C2">
        <w:rPr>
          <w:rFonts w:ascii="Arial" w:hAnsi="Arial" w:cs="Arial"/>
          <w:bCs/>
          <w:sz w:val="12"/>
          <w:szCs w:val="12"/>
        </w:rPr>
        <w:t>«</w:t>
      </w:r>
      <w:r w:rsidR="00DC6AFF" w:rsidRPr="006341C2">
        <w:rPr>
          <w:rFonts w:ascii="Arial" w:hAnsi="Arial" w:cs="Arial"/>
          <w:b/>
          <w:sz w:val="12"/>
          <w:szCs w:val="12"/>
        </w:rPr>
        <w:t> </w:t>
      </w:r>
      <w:r w:rsidR="00DC6AFF" w:rsidRPr="006341C2">
        <w:rPr>
          <w:rFonts w:ascii="Arial" w:hAnsi="Arial" w:cs="Arial"/>
          <w:b/>
          <w:bCs/>
          <w:sz w:val="12"/>
          <w:szCs w:val="12"/>
        </w:rPr>
        <w:t>Service(s)</w:t>
      </w:r>
      <w:r w:rsidR="00DC6AFF" w:rsidRPr="006341C2">
        <w:rPr>
          <w:rFonts w:ascii="Arial" w:hAnsi="Arial" w:cs="Arial"/>
          <w:b/>
          <w:sz w:val="12"/>
          <w:szCs w:val="12"/>
        </w:rPr>
        <w:t xml:space="preserve"> </w:t>
      </w:r>
      <w:r w:rsidR="00DC6AFF" w:rsidRPr="006341C2">
        <w:rPr>
          <w:rFonts w:ascii="Arial" w:hAnsi="Arial" w:cs="Arial"/>
          <w:bCs/>
          <w:sz w:val="12"/>
          <w:szCs w:val="12"/>
        </w:rPr>
        <w:t>»</w:t>
      </w:r>
      <w:r w:rsidR="00DC6AFF" w:rsidRPr="006341C2">
        <w:rPr>
          <w:rFonts w:ascii="Arial" w:hAnsi="Arial" w:cs="Arial"/>
          <w:b/>
          <w:sz w:val="12"/>
          <w:szCs w:val="12"/>
        </w:rPr>
        <w:t xml:space="preserve"> </w:t>
      </w:r>
      <w:r w:rsidR="00DC6AFF" w:rsidRPr="006341C2">
        <w:rPr>
          <w:rFonts w:ascii="Arial" w:hAnsi="Arial" w:cs="Arial"/>
          <w:sz w:val="12"/>
          <w:szCs w:val="12"/>
        </w:rPr>
        <w:t xml:space="preserve">désigne la ou les prestations fournies par </w:t>
      </w:r>
      <w:proofErr w:type="spellStart"/>
      <w:r w:rsidR="00DC6AFF" w:rsidRPr="006341C2">
        <w:rPr>
          <w:rFonts w:ascii="Arial" w:hAnsi="Arial" w:cs="Arial"/>
          <w:sz w:val="12"/>
          <w:szCs w:val="12"/>
        </w:rPr>
        <w:t>Access’Opérateur</w:t>
      </w:r>
      <w:proofErr w:type="spellEnd"/>
      <w:r w:rsidR="00DC6AFF" w:rsidRPr="006341C2">
        <w:rPr>
          <w:rFonts w:ascii="Arial" w:hAnsi="Arial" w:cs="Arial"/>
          <w:sz w:val="12"/>
          <w:szCs w:val="12"/>
        </w:rPr>
        <w:t xml:space="preserve"> et décrites à l’article 3.</w:t>
      </w:r>
    </w:p>
    <w:p w14:paraId="26010DE3" w14:textId="77777777" w:rsidR="00DC6AFF" w:rsidRPr="006341C2" w:rsidRDefault="00DC6AFF" w:rsidP="00DC6AFF">
      <w:pPr>
        <w:rPr>
          <w:rFonts w:ascii="Arial" w:hAnsi="Arial" w:cs="Arial"/>
          <w:sz w:val="12"/>
          <w:szCs w:val="12"/>
        </w:rPr>
      </w:pPr>
      <w:r w:rsidRPr="006341C2">
        <w:rPr>
          <w:rFonts w:ascii="Arial" w:hAnsi="Arial" w:cs="Arial"/>
          <w:sz w:val="12"/>
          <w:szCs w:val="12"/>
        </w:rPr>
        <w:t>«</w:t>
      </w:r>
      <w:r w:rsidRPr="006341C2">
        <w:rPr>
          <w:rFonts w:ascii="Arial" w:hAnsi="Arial" w:cs="Arial"/>
          <w:b/>
          <w:bCs/>
          <w:sz w:val="12"/>
          <w:szCs w:val="12"/>
        </w:rPr>
        <w:t> Site(s)</w:t>
      </w:r>
      <w:r w:rsidRPr="006341C2">
        <w:rPr>
          <w:rFonts w:ascii="Arial" w:hAnsi="Arial" w:cs="Arial"/>
          <w:b/>
          <w:sz w:val="12"/>
          <w:szCs w:val="12"/>
        </w:rPr>
        <w:t> </w:t>
      </w:r>
      <w:r w:rsidRPr="006341C2">
        <w:rPr>
          <w:rFonts w:ascii="Arial" w:hAnsi="Arial" w:cs="Arial"/>
          <w:bCs/>
          <w:sz w:val="12"/>
          <w:szCs w:val="12"/>
        </w:rPr>
        <w:t>»</w:t>
      </w:r>
      <w:r w:rsidRPr="006341C2">
        <w:rPr>
          <w:rFonts w:ascii="Arial" w:hAnsi="Arial" w:cs="Arial"/>
          <w:sz w:val="12"/>
          <w:szCs w:val="12"/>
        </w:rPr>
        <w:t> désigne les locaux physiques du Client dans lesquels le ou les Service(s) doivent être installés.</w:t>
      </w:r>
    </w:p>
    <w:p w14:paraId="117E828D" w14:textId="77777777" w:rsidR="00DC6AFF" w:rsidRPr="006341C2" w:rsidRDefault="00DC6AFF" w:rsidP="00DC6AFF">
      <w:pPr>
        <w:rPr>
          <w:rFonts w:ascii="Arial" w:hAnsi="Arial" w:cs="Arial"/>
          <w:sz w:val="12"/>
          <w:szCs w:val="12"/>
        </w:rPr>
      </w:pPr>
      <w:r w:rsidRPr="006341C2">
        <w:rPr>
          <w:rFonts w:ascii="Arial" w:hAnsi="Arial" w:cs="Arial"/>
          <w:b/>
          <w:sz w:val="12"/>
          <w:szCs w:val="12"/>
        </w:rPr>
        <w:t>« Serveur Vocal Interactif »</w:t>
      </w:r>
      <w:r w:rsidRPr="006341C2">
        <w:rPr>
          <w:rFonts w:ascii="Arial" w:hAnsi="Arial" w:cs="Arial"/>
          <w:sz w:val="12"/>
          <w:szCs w:val="12"/>
        </w:rPr>
        <w:t xml:space="preserve"> ou </w:t>
      </w:r>
      <w:r w:rsidRPr="006341C2">
        <w:rPr>
          <w:rFonts w:ascii="Arial" w:hAnsi="Arial" w:cs="Arial"/>
          <w:b/>
          <w:sz w:val="12"/>
          <w:szCs w:val="12"/>
        </w:rPr>
        <w:t>« SVI »</w:t>
      </w:r>
      <w:r w:rsidRPr="006341C2">
        <w:rPr>
          <w:rFonts w:ascii="Arial" w:hAnsi="Arial" w:cs="Arial"/>
          <w:sz w:val="12"/>
          <w:szCs w:val="12"/>
        </w:rPr>
        <w:t xml:space="preserve"> désigne le Service permettant l’accueil, l’analyse de données des appels et l’orientation de l’appelant vers la bonne destination.</w:t>
      </w:r>
    </w:p>
    <w:p w14:paraId="3D6320D5" w14:textId="77777777" w:rsidR="00DC6AFF" w:rsidRPr="006341C2" w:rsidRDefault="00DC6AFF" w:rsidP="00DC6AFF">
      <w:pPr>
        <w:rPr>
          <w:rFonts w:ascii="Arial" w:hAnsi="Arial" w:cs="Arial"/>
          <w:sz w:val="12"/>
          <w:szCs w:val="12"/>
        </w:rPr>
      </w:pPr>
      <w:r w:rsidRPr="006341C2">
        <w:rPr>
          <w:rFonts w:ascii="Arial" w:hAnsi="Arial" w:cs="Arial"/>
          <w:sz w:val="12"/>
          <w:szCs w:val="12"/>
        </w:rPr>
        <w:t>« </w:t>
      </w:r>
      <w:r w:rsidRPr="006341C2">
        <w:rPr>
          <w:rFonts w:ascii="Arial" w:hAnsi="Arial" w:cs="Arial"/>
          <w:b/>
          <w:bCs/>
          <w:sz w:val="12"/>
          <w:szCs w:val="12"/>
        </w:rPr>
        <w:t>Terminaux IP</w:t>
      </w:r>
      <w:r w:rsidRPr="006341C2">
        <w:rPr>
          <w:rFonts w:ascii="Arial" w:hAnsi="Arial" w:cs="Arial"/>
          <w:sz w:val="12"/>
          <w:szCs w:val="12"/>
        </w:rPr>
        <w:t> » désignent l’équipement qui, utilisant la technologie IP, permet la connexion au réseau d’</w:t>
      </w:r>
      <w:proofErr w:type="spellStart"/>
      <w:r w:rsidRPr="006341C2">
        <w:rPr>
          <w:rFonts w:ascii="Arial" w:hAnsi="Arial" w:cs="Arial"/>
          <w:sz w:val="12"/>
          <w:szCs w:val="12"/>
        </w:rPr>
        <w:t>Access’Opérateur</w:t>
      </w:r>
      <w:proofErr w:type="spellEnd"/>
      <w:r w:rsidRPr="006341C2">
        <w:rPr>
          <w:rFonts w:ascii="Arial" w:hAnsi="Arial" w:cs="Arial"/>
          <w:sz w:val="12"/>
          <w:szCs w:val="12"/>
        </w:rPr>
        <w:t xml:space="preserve"> en vue d’émettre et recevoir des communications.</w:t>
      </w:r>
    </w:p>
    <w:p w14:paraId="1EEF5B68" w14:textId="77777777" w:rsidR="00DC6AFF" w:rsidRPr="006341C2" w:rsidRDefault="00DC6AFF" w:rsidP="00DC6AFF">
      <w:pPr>
        <w:rPr>
          <w:rFonts w:ascii="Arial" w:hAnsi="Arial" w:cs="Arial"/>
          <w:sz w:val="12"/>
          <w:szCs w:val="12"/>
        </w:rPr>
      </w:pPr>
      <w:r w:rsidRPr="006341C2">
        <w:rPr>
          <w:rFonts w:ascii="Arial" w:hAnsi="Arial" w:cs="Arial"/>
          <w:sz w:val="12"/>
          <w:szCs w:val="12"/>
        </w:rPr>
        <w:t xml:space="preserve">Les mots « </w:t>
      </w:r>
      <w:r w:rsidRPr="006341C2">
        <w:rPr>
          <w:rFonts w:ascii="Arial" w:hAnsi="Arial" w:cs="Arial"/>
          <w:b/>
          <w:sz w:val="12"/>
          <w:szCs w:val="12"/>
        </w:rPr>
        <w:t xml:space="preserve">jour </w:t>
      </w:r>
      <w:r w:rsidRPr="006341C2">
        <w:rPr>
          <w:rFonts w:ascii="Arial" w:hAnsi="Arial" w:cs="Arial"/>
          <w:sz w:val="12"/>
          <w:szCs w:val="12"/>
        </w:rPr>
        <w:t xml:space="preserve">», « </w:t>
      </w:r>
      <w:r w:rsidRPr="006341C2">
        <w:rPr>
          <w:rFonts w:ascii="Arial" w:hAnsi="Arial" w:cs="Arial"/>
          <w:b/>
          <w:sz w:val="12"/>
          <w:szCs w:val="12"/>
        </w:rPr>
        <w:t xml:space="preserve">semaine </w:t>
      </w:r>
      <w:r w:rsidRPr="006341C2">
        <w:rPr>
          <w:rFonts w:ascii="Arial" w:hAnsi="Arial" w:cs="Arial"/>
          <w:sz w:val="12"/>
          <w:szCs w:val="12"/>
        </w:rPr>
        <w:t xml:space="preserve">» et « </w:t>
      </w:r>
      <w:r w:rsidRPr="006341C2">
        <w:rPr>
          <w:rFonts w:ascii="Arial" w:hAnsi="Arial" w:cs="Arial"/>
          <w:b/>
          <w:sz w:val="12"/>
          <w:szCs w:val="12"/>
        </w:rPr>
        <w:t xml:space="preserve">mois </w:t>
      </w:r>
      <w:r w:rsidRPr="006341C2">
        <w:rPr>
          <w:rFonts w:ascii="Arial" w:hAnsi="Arial" w:cs="Arial"/>
          <w:sz w:val="12"/>
          <w:szCs w:val="12"/>
        </w:rPr>
        <w:t>» auront, respectivement, les significations suivantes : « jour ouvré en France », « semaine calendaire » et « mois calendaire ».</w:t>
      </w:r>
    </w:p>
    <w:p w14:paraId="5F9257F5" w14:textId="77777777" w:rsidR="00DC6AFF" w:rsidRPr="006341C2" w:rsidRDefault="00DC6AFF" w:rsidP="00DC6AFF">
      <w:pPr>
        <w:pStyle w:val="Titre1"/>
        <w:numPr>
          <w:ilvl w:val="0"/>
          <w:numId w:val="21"/>
        </w:numPr>
        <w:tabs>
          <w:tab w:val="clear" w:pos="432"/>
        </w:tabs>
        <w:ind w:left="1140"/>
        <w:rPr>
          <w:rFonts w:ascii="Arial" w:hAnsi="Arial" w:cs="Arial"/>
        </w:rPr>
      </w:pPr>
      <w:bookmarkStart w:id="7" w:name="_Toc2264775"/>
      <w:bookmarkStart w:id="8" w:name="_Toc40707876"/>
      <w:r w:rsidRPr="006341C2">
        <w:rPr>
          <w:rFonts w:ascii="Arial" w:hAnsi="Arial" w:cs="Arial"/>
        </w:rPr>
        <w:t>DESCRIPTION DU SERVICE</w:t>
      </w:r>
      <w:bookmarkEnd w:id="7"/>
      <w:bookmarkEnd w:id="8"/>
    </w:p>
    <w:p w14:paraId="0C452E2B" w14:textId="77777777" w:rsidR="00DC6AFF" w:rsidRPr="006341C2" w:rsidRDefault="00DC6AFF" w:rsidP="00DC6AFF">
      <w:pPr>
        <w:pStyle w:val="Titre2"/>
        <w:numPr>
          <w:ilvl w:val="1"/>
          <w:numId w:val="21"/>
        </w:numPr>
        <w:tabs>
          <w:tab w:val="clear" w:pos="576"/>
        </w:tabs>
        <w:rPr>
          <w:rFonts w:ascii="Arial" w:eastAsiaTheme="minorHAnsi" w:hAnsi="Arial" w:cs="Arial"/>
          <w:sz w:val="12"/>
          <w:szCs w:val="12"/>
        </w:rPr>
      </w:pPr>
      <w:bookmarkStart w:id="9" w:name="_Toc40707877"/>
      <w:r w:rsidRPr="006341C2">
        <w:rPr>
          <w:rFonts w:ascii="Arial" w:eastAsiaTheme="minorHAnsi" w:hAnsi="Arial" w:cs="Arial"/>
          <w:sz w:val="12"/>
          <w:szCs w:val="12"/>
        </w:rPr>
        <w:t>Service de Téléphonie Hébergée</w:t>
      </w:r>
      <w:bookmarkEnd w:id="9"/>
    </w:p>
    <w:p w14:paraId="5508EB21" w14:textId="77777777" w:rsidR="00DC6AFF" w:rsidRPr="006341C2" w:rsidRDefault="00DC6AFF" w:rsidP="00DC6AFF">
      <w:pPr>
        <w:rPr>
          <w:rFonts w:ascii="Arial" w:hAnsi="Arial" w:cs="Arial"/>
          <w:sz w:val="12"/>
          <w:szCs w:val="12"/>
        </w:rPr>
      </w:pPr>
      <w:r w:rsidRPr="006341C2">
        <w:rPr>
          <w:rFonts w:ascii="Arial" w:hAnsi="Arial" w:cs="Arial"/>
          <w:sz w:val="12"/>
          <w:szCs w:val="12"/>
        </w:rPr>
        <w:t xml:space="preserve">Le Service de Téléphonie Hébergée est un service téléphonique permettant d’acheminer via le réseau les communications téléphoniques en provenance ou à destination des numéros du client. Le service Téléphonie Hébergée permet également de bénéficier, via la plateforme de Service, de fonctionnalités de téléphonie. </w:t>
      </w:r>
    </w:p>
    <w:p w14:paraId="52314414" w14:textId="77777777" w:rsidR="00DC6AFF" w:rsidRPr="006341C2" w:rsidRDefault="00DC6AFF" w:rsidP="00DC6AFF">
      <w:pPr>
        <w:rPr>
          <w:rFonts w:ascii="Arial" w:hAnsi="Arial" w:cs="Arial"/>
          <w:sz w:val="12"/>
          <w:szCs w:val="12"/>
        </w:rPr>
      </w:pPr>
    </w:p>
    <w:p w14:paraId="470D8D1B" w14:textId="7A985107" w:rsidR="00DC6AFF" w:rsidRPr="006341C2" w:rsidRDefault="00DC6AFF" w:rsidP="00DC6AFF">
      <w:pPr>
        <w:rPr>
          <w:rFonts w:ascii="Arial" w:hAnsi="Arial" w:cs="Arial"/>
          <w:sz w:val="12"/>
          <w:szCs w:val="12"/>
        </w:rPr>
      </w:pPr>
      <w:r w:rsidRPr="006341C2">
        <w:rPr>
          <w:rFonts w:ascii="Arial" w:hAnsi="Arial" w:cs="Arial"/>
          <w:sz w:val="12"/>
          <w:szCs w:val="12"/>
        </w:rPr>
        <w:t xml:space="preserve">Ce Service comprend la livraison d’un Compte SIP, fonctionnant avec des Terminaux et/ou des applicatifs fournis par </w:t>
      </w:r>
      <w:proofErr w:type="spellStart"/>
      <w:r w:rsidRPr="006341C2">
        <w:rPr>
          <w:rFonts w:ascii="Arial" w:hAnsi="Arial" w:cs="Arial"/>
          <w:sz w:val="12"/>
          <w:szCs w:val="12"/>
        </w:rPr>
        <w:t>Access’Opérateur</w:t>
      </w:r>
      <w:proofErr w:type="spellEnd"/>
      <w:r w:rsidRPr="006341C2">
        <w:rPr>
          <w:rFonts w:ascii="Arial" w:hAnsi="Arial" w:cs="Arial"/>
          <w:sz w:val="12"/>
          <w:szCs w:val="12"/>
        </w:rPr>
        <w:t>.</w:t>
      </w:r>
    </w:p>
    <w:p w14:paraId="6DEB167A" w14:textId="77777777" w:rsidR="00DC6AFF" w:rsidRPr="006341C2" w:rsidRDefault="00DC6AFF" w:rsidP="00DC6AFF">
      <w:pPr>
        <w:rPr>
          <w:rFonts w:ascii="Arial" w:hAnsi="Arial" w:cs="Arial"/>
          <w:sz w:val="12"/>
          <w:szCs w:val="12"/>
        </w:rPr>
      </w:pPr>
    </w:p>
    <w:p w14:paraId="6ECA4612" w14:textId="77777777" w:rsidR="00DC6AFF" w:rsidRPr="006341C2" w:rsidRDefault="00DC6AFF" w:rsidP="00DC6AFF">
      <w:pPr>
        <w:pStyle w:val="Titre2"/>
        <w:numPr>
          <w:ilvl w:val="1"/>
          <w:numId w:val="21"/>
        </w:numPr>
        <w:tabs>
          <w:tab w:val="clear" w:pos="576"/>
        </w:tabs>
        <w:rPr>
          <w:rFonts w:ascii="Arial" w:eastAsiaTheme="minorHAnsi" w:hAnsi="Arial" w:cs="Arial"/>
          <w:sz w:val="12"/>
          <w:szCs w:val="12"/>
        </w:rPr>
      </w:pPr>
      <w:bookmarkStart w:id="10" w:name="_Toc40707878"/>
      <w:r w:rsidRPr="006341C2">
        <w:rPr>
          <w:rFonts w:ascii="Arial" w:eastAsiaTheme="minorHAnsi" w:hAnsi="Arial" w:cs="Arial"/>
          <w:sz w:val="12"/>
          <w:szCs w:val="12"/>
        </w:rPr>
        <w:t>Services associés</w:t>
      </w:r>
      <w:bookmarkEnd w:id="10"/>
      <w:r w:rsidRPr="006341C2">
        <w:rPr>
          <w:rFonts w:ascii="Arial" w:eastAsiaTheme="minorHAnsi" w:hAnsi="Arial" w:cs="Arial"/>
          <w:sz w:val="12"/>
          <w:szCs w:val="12"/>
        </w:rPr>
        <w:t xml:space="preserve">  </w:t>
      </w:r>
    </w:p>
    <w:p w14:paraId="60EF1533" w14:textId="21F02F4C" w:rsidR="00DC6AFF" w:rsidRPr="006341C2" w:rsidRDefault="00DC6AFF" w:rsidP="00DC6AFF">
      <w:pPr>
        <w:rPr>
          <w:rFonts w:ascii="Arial" w:hAnsi="Arial" w:cs="Arial"/>
          <w:sz w:val="12"/>
          <w:szCs w:val="12"/>
        </w:rPr>
      </w:pPr>
      <w:r w:rsidRPr="006341C2">
        <w:rPr>
          <w:rFonts w:ascii="Arial" w:hAnsi="Arial" w:cs="Arial"/>
          <w:sz w:val="12"/>
          <w:szCs w:val="12"/>
        </w:rPr>
        <w:t>Le Service de Téléphonie Hébergée peut s’accompagner de services associés décrits dans le Bon de Commande comme notamment :</w:t>
      </w:r>
    </w:p>
    <w:p w14:paraId="4F0D3EB0" w14:textId="29FC898C" w:rsidR="00DC6AFF" w:rsidRPr="006341C2" w:rsidRDefault="00DC6AFF" w:rsidP="00DC6AFF">
      <w:pPr>
        <w:pStyle w:val="Paragraphedeliste"/>
        <w:numPr>
          <w:ilvl w:val="0"/>
          <w:numId w:val="22"/>
        </w:numPr>
        <w:spacing w:before="0" w:after="160" w:line="276" w:lineRule="auto"/>
        <w:jc w:val="both"/>
        <w:rPr>
          <w:b w:val="0"/>
          <w:color w:val="auto"/>
          <w:sz w:val="12"/>
          <w:szCs w:val="12"/>
        </w:rPr>
      </w:pPr>
      <w:r w:rsidRPr="006341C2">
        <w:rPr>
          <w:b w:val="0"/>
          <w:color w:val="auto"/>
          <w:sz w:val="12"/>
          <w:szCs w:val="12"/>
        </w:rPr>
        <w:t xml:space="preserve">Gestion de groupement d’appels </w:t>
      </w:r>
    </w:p>
    <w:p w14:paraId="4A2AB4C3" w14:textId="0DDF001B" w:rsidR="00DC6AFF" w:rsidRPr="006341C2" w:rsidRDefault="00DC6AFF" w:rsidP="00DC6AFF">
      <w:pPr>
        <w:pStyle w:val="Paragraphedeliste"/>
        <w:numPr>
          <w:ilvl w:val="0"/>
          <w:numId w:val="22"/>
        </w:numPr>
        <w:spacing w:before="0" w:after="160" w:line="276" w:lineRule="auto"/>
        <w:jc w:val="both"/>
        <w:rPr>
          <w:b w:val="0"/>
          <w:color w:val="auto"/>
          <w:sz w:val="12"/>
          <w:szCs w:val="12"/>
        </w:rPr>
      </w:pPr>
      <w:r w:rsidRPr="006341C2">
        <w:rPr>
          <w:b w:val="0"/>
          <w:color w:val="auto"/>
          <w:sz w:val="12"/>
          <w:szCs w:val="12"/>
        </w:rPr>
        <w:t>Applications de communications unifiées et/ou softphone</w:t>
      </w:r>
    </w:p>
    <w:p w14:paraId="636579F9" w14:textId="77777777" w:rsidR="00DC6AFF" w:rsidRPr="006341C2" w:rsidRDefault="00DC6AFF" w:rsidP="00DC6AFF">
      <w:pPr>
        <w:pStyle w:val="Paragraphedeliste"/>
        <w:numPr>
          <w:ilvl w:val="0"/>
          <w:numId w:val="22"/>
        </w:numPr>
        <w:spacing w:before="0" w:after="160" w:line="276" w:lineRule="auto"/>
        <w:jc w:val="both"/>
        <w:rPr>
          <w:b w:val="0"/>
          <w:color w:val="auto"/>
          <w:sz w:val="12"/>
          <w:szCs w:val="12"/>
        </w:rPr>
      </w:pPr>
      <w:r w:rsidRPr="006341C2">
        <w:rPr>
          <w:b w:val="0"/>
          <w:color w:val="auto"/>
          <w:sz w:val="12"/>
          <w:szCs w:val="12"/>
        </w:rPr>
        <w:t>Service de pont de conférence</w:t>
      </w:r>
    </w:p>
    <w:p w14:paraId="47053D31" w14:textId="32B179A5" w:rsidR="00DC6AFF" w:rsidRPr="006341C2" w:rsidRDefault="00DC6AFF" w:rsidP="00DC6AFF">
      <w:pPr>
        <w:pStyle w:val="Paragraphedeliste"/>
        <w:numPr>
          <w:ilvl w:val="0"/>
          <w:numId w:val="22"/>
        </w:numPr>
        <w:spacing w:before="0" w:after="160" w:line="276" w:lineRule="auto"/>
        <w:jc w:val="both"/>
        <w:rPr>
          <w:b w:val="0"/>
          <w:color w:val="auto"/>
          <w:sz w:val="12"/>
          <w:szCs w:val="12"/>
        </w:rPr>
      </w:pPr>
      <w:r w:rsidRPr="006341C2">
        <w:rPr>
          <w:b w:val="0"/>
          <w:color w:val="auto"/>
          <w:sz w:val="12"/>
          <w:szCs w:val="12"/>
        </w:rPr>
        <w:t xml:space="preserve">Service mail to </w:t>
      </w:r>
      <w:proofErr w:type="gramStart"/>
      <w:r w:rsidRPr="006341C2">
        <w:rPr>
          <w:b w:val="0"/>
          <w:color w:val="auto"/>
          <w:sz w:val="12"/>
          <w:szCs w:val="12"/>
        </w:rPr>
        <w:t>fax;</w:t>
      </w:r>
      <w:proofErr w:type="gramEnd"/>
      <w:r w:rsidRPr="006341C2">
        <w:rPr>
          <w:b w:val="0"/>
          <w:color w:val="auto"/>
          <w:sz w:val="12"/>
          <w:szCs w:val="12"/>
        </w:rPr>
        <w:t xml:space="preserve"> fax to mail</w:t>
      </w:r>
    </w:p>
    <w:p w14:paraId="2F0964AE" w14:textId="3F683A9F" w:rsidR="00DC6AFF" w:rsidRPr="006341C2" w:rsidRDefault="00BD69D5" w:rsidP="00DC6AFF">
      <w:pPr>
        <w:pStyle w:val="Paragraphedeliste"/>
        <w:numPr>
          <w:ilvl w:val="0"/>
          <w:numId w:val="22"/>
        </w:numPr>
        <w:spacing w:before="0" w:after="160" w:line="276" w:lineRule="auto"/>
        <w:jc w:val="both"/>
        <w:rPr>
          <w:b w:val="0"/>
          <w:color w:val="auto"/>
          <w:sz w:val="12"/>
          <w:szCs w:val="12"/>
        </w:rPr>
      </w:pPr>
      <w:r w:rsidRPr="006341C2">
        <w:rPr>
          <w:rFonts w:eastAsia="Times New Roman"/>
          <w:noProof/>
          <w:sz w:val="12"/>
          <w:szCs w:val="12"/>
          <w:lang w:eastAsia="fr-FR"/>
        </w:rPr>
        <mc:AlternateContent>
          <mc:Choice Requires="wps">
            <w:drawing>
              <wp:anchor distT="0" distB="0" distL="114300" distR="114300" simplePos="0" relativeHeight="251668480" behindDoc="0" locked="0" layoutInCell="1" allowOverlap="1" wp14:anchorId="0477624A" wp14:editId="600A9656">
                <wp:simplePos x="0" y="0"/>
                <wp:positionH relativeFrom="margin">
                  <wp:posOffset>5693217</wp:posOffset>
                </wp:positionH>
                <wp:positionV relativeFrom="paragraph">
                  <wp:posOffset>426389</wp:posOffset>
                </wp:positionV>
                <wp:extent cx="628153" cy="406400"/>
                <wp:effectExtent l="0" t="0" r="635" b="0"/>
                <wp:wrapNone/>
                <wp:docPr id="8" name="Zone de texte 8"/>
                <wp:cNvGraphicFramePr/>
                <a:graphic xmlns:a="http://schemas.openxmlformats.org/drawingml/2006/main">
                  <a:graphicData uri="http://schemas.microsoft.com/office/word/2010/wordprocessingShape">
                    <wps:wsp>
                      <wps:cNvSpPr txBox="1"/>
                      <wps:spPr>
                        <a:xfrm>
                          <a:off x="0" y="0"/>
                          <a:ext cx="628153" cy="406400"/>
                        </a:xfrm>
                        <a:prstGeom prst="rect">
                          <a:avLst/>
                        </a:prstGeom>
                        <a:solidFill>
                          <a:schemeClr val="lt1"/>
                        </a:solidFill>
                        <a:ln w="6350">
                          <a:noFill/>
                        </a:ln>
                      </wps:spPr>
                      <wps:txbx>
                        <w:txbxContent>
                          <w:p w14:paraId="4DB1A2D3" w14:textId="77777777" w:rsidR="00BD69D5" w:rsidRDefault="00BD69D5" w:rsidP="00BD69D5">
                            <w:r>
                              <w:t>Paraphe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7624A" id="Zone de texte 8" o:spid="_x0000_s1028" type="#_x0000_t202" style="position:absolute;left:0;text-align:left;margin-left:448.3pt;margin-top:33.55pt;width:49.45pt;height:3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" fillcolor="white [3201]" stroked="f" strokeweight=".5pt">
                <v:textbox>
                  <w:txbxContent>
                    <w:p w14:paraId="4DB1A2D3" w14:textId="77777777" w:rsidR="00BD69D5" w:rsidRDefault="00BD69D5" w:rsidP="00BD69D5">
                      <w:r>
                        <w:t>Paraphe :</w:t>
                      </w:r>
                    </w:p>
                  </w:txbxContent>
                </v:textbox>
                <w10:wrap anchorx="margin"/>
              </v:shape>
            </w:pict>
          </mc:Fallback>
        </mc:AlternateContent>
      </w:r>
      <w:r w:rsidR="00DC6AFF" w:rsidRPr="006341C2">
        <w:rPr>
          <w:b w:val="0"/>
          <w:color w:val="auto"/>
          <w:sz w:val="12"/>
          <w:szCs w:val="12"/>
        </w:rPr>
        <w:t xml:space="preserve">Serveur Vocal Interactif  </w:t>
      </w:r>
    </w:p>
    <w:p w14:paraId="166845EC" w14:textId="3794D3DE" w:rsidR="00DC6AFF" w:rsidRPr="006341C2" w:rsidRDefault="00DC6AFF" w:rsidP="00DC6AFF">
      <w:pPr>
        <w:pStyle w:val="Paragraphedeliste"/>
        <w:numPr>
          <w:ilvl w:val="0"/>
          <w:numId w:val="22"/>
        </w:numPr>
        <w:spacing w:before="0" w:after="160" w:line="276" w:lineRule="auto"/>
        <w:jc w:val="both"/>
        <w:rPr>
          <w:b w:val="0"/>
          <w:color w:val="auto"/>
          <w:sz w:val="12"/>
          <w:szCs w:val="12"/>
        </w:rPr>
      </w:pPr>
      <w:r w:rsidRPr="006341C2">
        <w:rPr>
          <w:b w:val="0"/>
          <w:color w:val="auto"/>
          <w:sz w:val="12"/>
          <w:szCs w:val="12"/>
        </w:rPr>
        <w:lastRenderedPageBreak/>
        <w:t>Service de messagerie vocale</w:t>
      </w:r>
    </w:p>
    <w:p w14:paraId="394F38FD" w14:textId="77777777" w:rsidR="00DC6AFF" w:rsidRPr="006341C2" w:rsidRDefault="00DC6AFF" w:rsidP="00DC6AFF">
      <w:pPr>
        <w:pStyle w:val="Titre2"/>
        <w:numPr>
          <w:ilvl w:val="1"/>
          <w:numId w:val="21"/>
        </w:numPr>
        <w:tabs>
          <w:tab w:val="clear" w:pos="576"/>
        </w:tabs>
        <w:rPr>
          <w:rFonts w:ascii="Arial" w:eastAsiaTheme="minorHAnsi" w:hAnsi="Arial" w:cs="Arial"/>
          <w:sz w:val="12"/>
          <w:szCs w:val="12"/>
        </w:rPr>
      </w:pPr>
      <w:bookmarkStart w:id="11" w:name="_Toc40707879"/>
      <w:r w:rsidRPr="006341C2">
        <w:rPr>
          <w:rFonts w:ascii="Arial" w:eastAsiaTheme="minorHAnsi" w:hAnsi="Arial" w:cs="Arial"/>
          <w:sz w:val="12"/>
          <w:szCs w:val="12"/>
        </w:rPr>
        <w:t>MUSIQUE PERSONNALISEE</w:t>
      </w:r>
      <w:bookmarkEnd w:id="11"/>
      <w:r w:rsidRPr="006341C2">
        <w:rPr>
          <w:rFonts w:ascii="Arial" w:eastAsiaTheme="minorHAnsi" w:hAnsi="Arial" w:cs="Arial"/>
          <w:sz w:val="12"/>
          <w:szCs w:val="12"/>
        </w:rPr>
        <w:t xml:space="preserve"> </w:t>
      </w:r>
    </w:p>
    <w:p w14:paraId="2F4A1BFA" w14:textId="735302FF" w:rsidR="00DC6AFF" w:rsidRPr="006341C2" w:rsidRDefault="00DC6AFF" w:rsidP="00DC6AFF">
      <w:pPr>
        <w:rPr>
          <w:rFonts w:ascii="Arial" w:hAnsi="Arial" w:cs="Arial"/>
          <w:sz w:val="12"/>
          <w:szCs w:val="12"/>
        </w:rPr>
      </w:pPr>
      <w:r w:rsidRPr="006341C2">
        <w:rPr>
          <w:rFonts w:ascii="Arial" w:hAnsi="Arial" w:cs="Arial"/>
          <w:sz w:val="12"/>
          <w:szCs w:val="12"/>
        </w:rPr>
        <w:t xml:space="preserve">Dans le cadre du Service, des musiques libres de droits sont par défaut fournies, le Client a par ailleurs la possibilité de charger des musiques personnalisées. </w:t>
      </w:r>
    </w:p>
    <w:p w14:paraId="49200609" w14:textId="69EC9F97" w:rsidR="00DC6AFF" w:rsidRPr="006341C2" w:rsidRDefault="00DC6AFF" w:rsidP="00DC6AFF">
      <w:pPr>
        <w:rPr>
          <w:rFonts w:ascii="Arial" w:hAnsi="Arial" w:cs="Arial"/>
          <w:sz w:val="12"/>
          <w:szCs w:val="12"/>
        </w:rPr>
      </w:pPr>
    </w:p>
    <w:p w14:paraId="6C94544B" w14:textId="77777777" w:rsidR="00DC6AFF" w:rsidRPr="006341C2" w:rsidRDefault="00DC6AFF" w:rsidP="00DC6AFF">
      <w:pPr>
        <w:rPr>
          <w:rFonts w:ascii="Arial" w:hAnsi="Arial" w:cs="Arial"/>
          <w:sz w:val="12"/>
          <w:szCs w:val="12"/>
        </w:rPr>
      </w:pPr>
      <w:r w:rsidRPr="006341C2">
        <w:rPr>
          <w:rFonts w:ascii="Arial" w:hAnsi="Arial" w:cs="Arial"/>
          <w:sz w:val="12"/>
          <w:szCs w:val="12"/>
        </w:rPr>
        <w:t>Le Client est expressément informé que la diffusion de musique à un public est soumise à une déclaration auprès de la SACEM. (</w:t>
      </w:r>
      <w:hyperlink r:id="rId14" w:history="1">
        <w:r w:rsidRPr="006341C2">
          <w:rPr>
            <w:rStyle w:val="Lienhypertexte"/>
            <w:rFonts w:ascii="Arial" w:hAnsi="Arial" w:cs="Arial"/>
            <w:sz w:val="12"/>
            <w:szCs w:val="12"/>
          </w:rPr>
          <w:t>https://clients.sacem.fr/autorisations/musique-d-attente-telephonique</w:t>
        </w:r>
      </w:hyperlink>
      <w:r w:rsidRPr="006341C2">
        <w:rPr>
          <w:rFonts w:ascii="Arial" w:hAnsi="Arial" w:cs="Arial"/>
          <w:sz w:val="12"/>
          <w:szCs w:val="12"/>
        </w:rPr>
        <w:t xml:space="preserve"> ).</w:t>
      </w:r>
    </w:p>
    <w:p w14:paraId="1172B6F6" w14:textId="77777777" w:rsidR="00DC6AFF" w:rsidRPr="006341C2" w:rsidRDefault="00DC6AFF" w:rsidP="00DC6AFF">
      <w:pPr>
        <w:rPr>
          <w:rFonts w:ascii="Arial" w:hAnsi="Arial" w:cs="Arial"/>
          <w:sz w:val="12"/>
          <w:szCs w:val="12"/>
        </w:rPr>
      </w:pPr>
    </w:p>
    <w:p w14:paraId="78E1BCA0" w14:textId="77777777" w:rsidR="00DC6AFF" w:rsidRPr="006341C2" w:rsidRDefault="00DC6AFF" w:rsidP="00DC6AFF">
      <w:pPr>
        <w:rPr>
          <w:rFonts w:ascii="Arial" w:hAnsi="Arial" w:cs="Arial"/>
          <w:sz w:val="12"/>
          <w:szCs w:val="12"/>
        </w:rPr>
      </w:pPr>
      <w:r w:rsidRPr="006341C2">
        <w:rPr>
          <w:rFonts w:ascii="Arial" w:hAnsi="Arial" w:cs="Arial"/>
          <w:sz w:val="12"/>
          <w:szCs w:val="12"/>
        </w:rPr>
        <w:t xml:space="preserve">Le Client s’engage à respecter les dispositions du Code de la propriété Intellectuelle et fera son affaire personnelle de toute réclamation ou action de tiers pouvant survenir du fait des musiques qu’il aura sélectionné. </w:t>
      </w:r>
    </w:p>
    <w:p w14:paraId="070E4E59" w14:textId="77777777" w:rsidR="00DC6AFF" w:rsidRPr="006341C2" w:rsidRDefault="00DC6AFF" w:rsidP="00DC6AFF">
      <w:pPr>
        <w:rPr>
          <w:rFonts w:ascii="Arial" w:hAnsi="Arial" w:cs="Arial"/>
          <w:sz w:val="12"/>
          <w:szCs w:val="12"/>
        </w:rPr>
      </w:pPr>
    </w:p>
    <w:p w14:paraId="4AE06880" w14:textId="77777777" w:rsidR="00DC6AFF" w:rsidRPr="006341C2" w:rsidRDefault="00DC6AFF" w:rsidP="00DC6AFF">
      <w:pPr>
        <w:pStyle w:val="Titre1"/>
        <w:numPr>
          <w:ilvl w:val="0"/>
          <w:numId w:val="21"/>
        </w:numPr>
        <w:tabs>
          <w:tab w:val="clear" w:pos="432"/>
        </w:tabs>
        <w:ind w:left="1140"/>
        <w:rPr>
          <w:rFonts w:ascii="Arial" w:hAnsi="Arial" w:cs="Arial"/>
        </w:rPr>
      </w:pPr>
      <w:bookmarkStart w:id="12" w:name="_Toc40707880"/>
      <w:r w:rsidRPr="006341C2">
        <w:rPr>
          <w:rFonts w:ascii="Arial" w:hAnsi="Arial" w:cs="Arial"/>
        </w:rPr>
        <w:t>OPTIONS DU SERVICE</w:t>
      </w:r>
      <w:bookmarkEnd w:id="12"/>
    </w:p>
    <w:p w14:paraId="1E15CADF" w14:textId="6FDD91E8" w:rsidR="00DC6AFF" w:rsidRPr="006341C2" w:rsidRDefault="00DC6AFF" w:rsidP="00DC6AFF">
      <w:pPr>
        <w:rPr>
          <w:rFonts w:ascii="Arial" w:hAnsi="Arial" w:cs="Arial"/>
          <w:sz w:val="12"/>
          <w:szCs w:val="12"/>
        </w:rPr>
      </w:pPr>
      <w:r w:rsidRPr="006341C2">
        <w:rPr>
          <w:rFonts w:ascii="Arial" w:hAnsi="Arial" w:cs="Arial"/>
          <w:sz w:val="12"/>
          <w:szCs w:val="12"/>
        </w:rPr>
        <w:t xml:space="preserve">Les options du Service sont susceptibles d’évoluer et seront communiquées par </w:t>
      </w:r>
      <w:proofErr w:type="spellStart"/>
      <w:r w:rsidRPr="006341C2">
        <w:rPr>
          <w:rFonts w:ascii="Arial" w:hAnsi="Arial" w:cs="Arial"/>
          <w:sz w:val="12"/>
          <w:szCs w:val="12"/>
        </w:rPr>
        <w:t>Access’Opérateur</w:t>
      </w:r>
      <w:proofErr w:type="spellEnd"/>
      <w:r w:rsidRPr="006341C2">
        <w:rPr>
          <w:rFonts w:ascii="Arial" w:hAnsi="Arial" w:cs="Arial"/>
          <w:sz w:val="12"/>
          <w:szCs w:val="12"/>
        </w:rPr>
        <w:t xml:space="preserve"> au Client le cas échéant.</w:t>
      </w:r>
    </w:p>
    <w:p w14:paraId="451494B8" w14:textId="77777777" w:rsidR="00DC6AFF" w:rsidRPr="006341C2" w:rsidRDefault="00DC6AFF" w:rsidP="00DC6AFF">
      <w:pPr>
        <w:pStyle w:val="Titre1"/>
        <w:numPr>
          <w:ilvl w:val="0"/>
          <w:numId w:val="21"/>
        </w:numPr>
        <w:tabs>
          <w:tab w:val="clear" w:pos="432"/>
        </w:tabs>
        <w:ind w:left="1140"/>
        <w:rPr>
          <w:rFonts w:ascii="Arial" w:hAnsi="Arial" w:cs="Arial"/>
        </w:rPr>
      </w:pPr>
      <w:bookmarkStart w:id="13" w:name="_Toc2264776"/>
      <w:bookmarkStart w:id="14" w:name="_Toc40707881"/>
      <w:r w:rsidRPr="006341C2">
        <w:rPr>
          <w:rFonts w:ascii="Arial" w:hAnsi="Arial" w:cs="Arial"/>
        </w:rPr>
        <w:t>CONDITIONS préalables A LA FOURNITURE DU SERVICE</w:t>
      </w:r>
      <w:bookmarkStart w:id="15" w:name="_Toc2264781"/>
      <w:bookmarkEnd w:id="13"/>
      <w:bookmarkEnd w:id="14"/>
    </w:p>
    <w:p w14:paraId="419A2A2A" w14:textId="77777777" w:rsidR="00DC6AFF" w:rsidRPr="006341C2" w:rsidRDefault="00DC6AFF" w:rsidP="00DC6AFF">
      <w:pPr>
        <w:pStyle w:val="Titre2"/>
        <w:numPr>
          <w:ilvl w:val="1"/>
          <w:numId w:val="21"/>
        </w:numPr>
        <w:tabs>
          <w:tab w:val="clear" w:pos="576"/>
        </w:tabs>
        <w:rPr>
          <w:rFonts w:ascii="Arial" w:eastAsiaTheme="minorHAnsi" w:hAnsi="Arial" w:cs="Arial"/>
          <w:sz w:val="12"/>
          <w:szCs w:val="12"/>
        </w:rPr>
      </w:pPr>
      <w:bookmarkStart w:id="16" w:name="_Toc40707882"/>
      <w:r w:rsidRPr="006341C2">
        <w:rPr>
          <w:rFonts w:ascii="Arial" w:eastAsiaTheme="minorHAnsi" w:hAnsi="Arial" w:cs="Arial"/>
          <w:sz w:val="12"/>
          <w:szCs w:val="12"/>
        </w:rPr>
        <w:t>Téléphones et softphone ip</w:t>
      </w:r>
      <w:bookmarkEnd w:id="16"/>
    </w:p>
    <w:p w14:paraId="5250667F" w14:textId="41F612A7" w:rsidR="00DC6AFF" w:rsidRPr="006341C2" w:rsidRDefault="00DC6AFF" w:rsidP="00DC6AFF">
      <w:pPr>
        <w:rPr>
          <w:rFonts w:ascii="Arial" w:hAnsi="Arial" w:cs="Arial"/>
          <w:sz w:val="12"/>
          <w:szCs w:val="12"/>
        </w:rPr>
      </w:pPr>
      <w:r w:rsidRPr="006341C2">
        <w:rPr>
          <w:rFonts w:ascii="Arial" w:hAnsi="Arial" w:cs="Arial"/>
          <w:sz w:val="12"/>
          <w:szCs w:val="12"/>
        </w:rPr>
        <w:t xml:space="preserve">Le Client s’engage à n’utiliser que des Terminaux IP et softphone IP commandés </w:t>
      </w:r>
      <w:r w:rsidRPr="006341C2">
        <w:rPr>
          <w:rFonts w:ascii="Arial" w:hAnsi="Arial" w:cs="Arial"/>
          <w:i/>
          <w:iCs/>
          <w:sz w:val="12"/>
          <w:szCs w:val="12"/>
        </w:rPr>
        <w:t>via</w:t>
      </w:r>
      <w:r w:rsidRPr="006341C2">
        <w:rPr>
          <w:rFonts w:ascii="Arial" w:hAnsi="Arial" w:cs="Arial"/>
          <w:sz w:val="12"/>
          <w:szCs w:val="12"/>
        </w:rPr>
        <w:t xml:space="preserve"> </w:t>
      </w:r>
      <w:proofErr w:type="spellStart"/>
      <w:r w:rsidRPr="006341C2">
        <w:rPr>
          <w:rFonts w:ascii="Arial" w:hAnsi="Arial" w:cs="Arial"/>
          <w:sz w:val="12"/>
          <w:szCs w:val="12"/>
        </w:rPr>
        <w:t>Access’Opérateur</w:t>
      </w:r>
      <w:proofErr w:type="spellEnd"/>
      <w:r w:rsidRPr="006341C2">
        <w:rPr>
          <w:rFonts w:ascii="Arial" w:hAnsi="Arial" w:cs="Arial"/>
          <w:sz w:val="12"/>
          <w:szCs w:val="12"/>
        </w:rPr>
        <w:t xml:space="preserve"> afin d’assurer l’accès des Services. </w:t>
      </w:r>
    </w:p>
    <w:p w14:paraId="7178FCC9" w14:textId="77777777" w:rsidR="00DC6AFF" w:rsidRPr="006341C2" w:rsidRDefault="00DC6AFF" w:rsidP="00DC6AFF">
      <w:pPr>
        <w:rPr>
          <w:rFonts w:ascii="Arial" w:hAnsi="Arial" w:cs="Arial"/>
          <w:sz w:val="12"/>
          <w:szCs w:val="12"/>
        </w:rPr>
      </w:pPr>
    </w:p>
    <w:p w14:paraId="4986A561" w14:textId="77777777" w:rsidR="00DC6AFF" w:rsidRPr="006341C2" w:rsidRDefault="00DC6AFF" w:rsidP="00DC6AFF">
      <w:pPr>
        <w:rPr>
          <w:rFonts w:ascii="Arial" w:hAnsi="Arial" w:cs="Arial"/>
          <w:sz w:val="12"/>
          <w:szCs w:val="12"/>
        </w:rPr>
      </w:pPr>
      <w:r w:rsidRPr="006341C2">
        <w:rPr>
          <w:rFonts w:ascii="Arial" w:hAnsi="Arial" w:cs="Arial"/>
          <w:sz w:val="12"/>
          <w:szCs w:val="12"/>
        </w:rPr>
        <w:t xml:space="preserve">Le Client peut acheter ou louer les Terminaux IP ou matériels selon les modalités décrites à l’article « MISE A DISPOSITION DES EQUIPEMENTS ». L’utilisation de Terminaux ou softphone tiers entraîne automatiquement une facturation à la minute non comprise dans les forfaits proposés par </w:t>
      </w:r>
      <w:proofErr w:type="spellStart"/>
      <w:r w:rsidRPr="006341C2">
        <w:rPr>
          <w:rFonts w:ascii="Arial" w:hAnsi="Arial" w:cs="Arial"/>
          <w:sz w:val="12"/>
          <w:szCs w:val="12"/>
        </w:rPr>
        <w:t>Access’Opérateur</w:t>
      </w:r>
      <w:proofErr w:type="spellEnd"/>
      <w:r w:rsidRPr="006341C2">
        <w:rPr>
          <w:rFonts w:ascii="Arial" w:hAnsi="Arial" w:cs="Arial"/>
          <w:sz w:val="12"/>
          <w:szCs w:val="12"/>
        </w:rPr>
        <w:t>.</w:t>
      </w:r>
    </w:p>
    <w:p w14:paraId="4D83458A" w14:textId="3F10D29A" w:rsidR="00DC6AFF" w:rsidRPr="006341C2" w:rsidRDefault="00DC6AFF" w:rsidP="00DC6AFF">
      <w:pPr>
        <w:rPr>
          <w:rFonts w:ascii="Arial" w:hAnsi="Arial" w:cs="Arial"/>
          <w:sz w:val="12"/>
          <w:szCs w:val="12"/>
        </w:rPr>
      </w:pPr>
    </w:p>
    <w:p w14:paraId="400FAE07" w14:textId="77777777" w:rsidR="00DC6AFF" w:rsidRPr="006341C2" w:rsidRDefault="00DC6AFF" w:rsidP="00DC6AFF">
      <w:pPr>
        <w:pStyle w:val="Titre2"/>
        <w:numPr>
          <w:ilvl w:val="1"/>
          <w:numId w:val="21"/>
        </w:numPr>
        <w:tabs>
          <w:tab w:val="clear" w:pos="576"/>
        </w:tabs>
        <w:rPr>
          <w:rFonts w:ascii="Arial" w:eastAsiaTheme="minorHAnsi" w:hAnsi="Arial" w:cs="Arial"/>
          <w:sz w:val="12"/>
          <w:szCs w:val="12"/>
        </w:rPr>
      </w:pPr>
      <w:bookmarkStart w:id="17" w:name="_Toc40707883"/>
      <w:r w:rsidRPr="006341C2">
        <w:rPr>
          <w:rFonts w:ascii="Arial" w:eastAsiaTheme="minorHAnsi" w:hAnsi="Arial" w:cs="Arial"/>
          <w:sz w:val="12"/>
          <w:szCs w:val="12"/>
        </w:rPr>
        <w:t>Lien d’accès</w:t>
      </w:r>
      <w:bookmarkEnd w:id="17"/>
    </w:p>
    <w:p w14:paraId="349415CA" w14:textId="30E84F09" w:rsidR="00DC6AFF" w:rsidRPr="006341C2" w:rsidRDefault="00DC6AFF" w:rsidP="00DC6AFF">
      <w:pPr>
        <w:rPr>
          <w:rFonts w:ascii="Arial" w:hAnsi="Arial" w:cs="Arial"/>
          <w:sz w:val="12"/>
          <w:szCs w:val="12"/>
        </w:rPr>
      </w:pPr>
      <w:r w:rsidRPr="006341C2">
        <w:rPr>
          <w:rFonts w:ascii="Arial" w:hAnsi="Arial" w:cs="Arial"/>
          <w:sz w:val="12"/>
          <w:szCs w:val="12"/>
        </w:rPr>
        <w:t>Afin de bénéficier des Services, le Client doit s’assurer que chacun de ses site</w:t>
      </w:r>
      <w:r w:rsidR="00C178EC" w:rsidRPr="006341C2">
        <w:rPr>
          <w:rFonts w:ascii="Arial" w:hAnsi="Arial" w:cs="Arial"/>
          <w:sz w:val="12"/>
          <w:szCs w:val="12"/>
        </w:rPr>
        <w:t>s</w:t>
      </w:r>
      <w:r w:rsidRPr="006341C2">
        <w:rPr>
          <w:rFonts w:ascii="Arial" w:hAnsi="Arial" w:cs="Arial"/>
          <w:sz w:val="12"/>
          <w:szCs w:val="12"/>
        </w:rPr>
        <w:t xml:space="preserve"> est raccordé à internet </w:t>
      </w:r>
      <w:r w:rsidRPr="006341C2">
        <w:rPr>
          <w:rFonts w:ascii="Arial" w:hAnsi="Arial" w:cs="Arial"/>
          <w:i/>
          <w:iCs/>
          <w:sz w:val="12"/>
          <w:szCs w:val="12"/>
        </w:rPr>
        <w:t>via</w:t>
      </w:r>
      <w:r w:rsidRPr="006341C2">
        <w:rPr>
          <w:rFonts w:ascii="Arial" w:hAnsi="Arial" w:cs="Arial"/>
          <w:sz w:val="12"/>
          <w:szCs w:val="12"/>
        </w:rPr>
        <w:t xml:space="preserve"> un Lien d’Accès. Le Lien d’Accès doit être calibré afin de supporter la charge supplémentaire induite par les appels </w:t>
      </w:r>
      <w:proofErr w:type="spellStart"/>
      <w:r w:rsidRPr="006341C2">
        <w:rPr>
          <w:rFonts w:ascii="Arial" w:hAnsi="Arial" w:cs="Arial"/>
          <w:sz w:val="12"/>
          <w:szCs w:val="12"/>
        </w:rPr>
        <w:t>VoIP</w:t>
      </w:r>
      <w:proofErr w:type="spellEnd"/>
      <w:r w:rsidRPr="006341C2">
        <w:rPr>
          <w:rFonts w:ascii="Arial" w:hAnsi="Arial" w:cs="Arial"/>
          <w:sz w:val="12"/>
          <w:szCs w:val="12"/>
        </w:rPr>
        <w:t>. Le Lien d’Accès ne devra pas forcément être commandé auprès d’</w:t>
      </w:r>
      <w:proofErr w:type="spellStart"/>
      <w:r w:rsidRPr="006341C2">
        <w:rPr>
          <w:rFonts w:ascii="Arial" w:hAnsi="Arial" w:cs="Arial"/>
          <w:sz w:val="12"/>
          <w:szCs w:val="12"/>
        </w:rPr>
        <w:t>Access’Opérateur</w:t>
      </w:r>
      <w:proofErr w:type="spellEnd"/>
      <w:r w:rsidRPr="006341C2">
        <w:rPr>
          <w:rFonts w:ascii="Arial" w:hAnsi="Arial" w:cs="Arial"/>
          <w:sz w:val="12"/>
          <w:szCs w:val="12"/>
        </w:rPr>
        <w:t xml:space="preserve">. </w:t>
      </w:r>
    </w:p>
    <w:p w14:paraId="3014B8A8" w14:textId="77777777" w:rsidR="00DC6AFF" w:rsidRPr="006341C2" w:rsidRDefault="00DC6AFF" w:rsidP="00DC6AFF">
      <w:pPr>
        <w:rPr>
          <w:rFonts w:ascii="Arial" w:hAnsi="Arial" w:cs="Arial"/>
          <w:sz w:val="12"/>
          <w:szCs w:val="12"/>
        </w:rPr>
      </w:pPr>
    </w:p>
    <w:p w14:paraId="25FCC971" w14:textId="77777777" w:rsidR="00DC6AFF" w:rsidRPr="006341C2" w:rsidRDefault="00DC6AFF" w:rsidP="00DC6AFF">
      <w:pPr>
        <w:pStyle w:val="Titre2"/>
        <w:numPr>
          <w:ilvl w:val="1"/>
          <w:numId w:val="21"/>
        </w:numPr>
        <w:tabs>
          <w:tab w:val="clear" w:pos="576"/>
        </w:tabs>
        <w:rPr>
          <w:rFonts w:ascii="Arial" w:eastAsiaTheme="minorHAnsi" w:hAnsi="Arial" w:cs="Arial"/>
          <w:sz w:val="12"/>
          <w:szCs w:val="12"/>
        </w:rPr>
      </w:pPr>
      <w:bookmarkStart w:id="18" w:name="_Toc40707884"/>
      <w:r w:rsidRPr="006341C2">
        <w:rPr>
          <w:rFonts w:ascii="Arial" w:eastAsiaTheme="minorHAnsi" w:hAnsi="Arial" w:cs="Arial"/>
          <w:sz w:val="12"/>
          <w:szCs w:val="12"/>
        </w:rPr>
        <w:t>Réseau du Client</w:t>
      </w:r>
      <w:bookmarkEnd w:id="18"/>
      <w:r w:rsidRPr="006341C2">
        <w:rPr>
          <w:rFonts w:ascii="Arial" w:eastAsiaTheme="minorHAnsi" w:hAnsi="Arial" w:cs="Arial"/>
          <w:sz w:val="12"/>
          <w:szCs w:val="12"/>
        </w:rPr>
        <w:t xml:space="preserve"> </w:t>
      </w:r>
    </w:p>
    <w:p w14:paraId="6DC8C7AB" w14:textId="26901C4D" w:rsidR="00DC6AFF" w:rsidRPr="006341C2" w:rsidRDefault="00DC6AFF" w:rsidP="00DC6AFF">
      <w:pPr>
        <w:rPr>
          <w:rFonts w:ascii="Arial" w:hAnsi="Arial" w:cs="Arial"/>
          <w:sz w:val="12"/>
          <w:szCs w:val="12"/>
        </w:rPr>
      </w:pPr>
      <w:r w:rsidRPr="006341C2">
        <w:rPr>
          <w:rFonts w:ascii="Arial" w:hAnsi="Arial" w:cs="Arial"/>
          <w:sz w:val="12"/>
          <w:szCs w:val="12"/>
        </w:rPr>
        <w:t xml:space="preserve">Le Client devra s’assurer que le réseau informatique des Sites sur lequel sera utilisé les Services, est capable de supporter la charge supplémentaire induite par les appels </w:t>
      </w:r>
      <w:proofErr w:type="spellStart"/>
      <w:r w:rsidRPr="006341C2">
        <w:rPr>
          <w:rFonts w:ascii="Arial" w:hAnsi="Arial" w:cs="Arial"/>
          <w:sz w:val="12"/>
          <w:szCs w:val="12"/>
        </w:rPr>
        <w:t>VoIP</w:t>
      </w:r>
      <w:proofErr w:type="spellEnd"/>
      <w:r w:rsidRPr="006341C2">
        <w:rPr>
          <w:rFonts w:ascii="Arial" w:hAnsi="Arial" w:cs="Arial"/>
          <w:sz w:val="12"/>
          <w:szCs w:val="12"/>
        </w:rPr>
        <w:t xml:space="preserve"> et permet le raccordement des Terminaux IP. Le Client devra mettre en place toutes les mesures afin de protéger son réseau informatique contre toute attaque extérieure (piratage …). </w:t>
      </w:r>
    </w:p>
    <w:p w14:paraId="4AA0E03C" w14:textId="77777777" w:rsidR="00DC6AFF" w:rsidRPr="006341C2" w:rsidRDefault="00DC6AFF" w:rsidP="00DC6AFF">
      <w:pPr>
        <w:rPr>
          <w:rFonts w:ascii="Arial" w:hAnsi="Arial" w:cs="Arial"/>
          <w:sz w:val="12"/>
          <w:szCs w:val="12"/>
        </w:rPr>
      </w:pPr>
    </w:p>
    <w:p w14:paraId="18C7340B" w14:textId="77777777" w:rsidR="00DC6AFF" w:rsidRPr="006341C2" w:rsidRDefault="00DC6AFF" w:rsidP="00DC6AFF">
      <w:pPr>
        <w:pStyle w:val="Titre2"/>
        <w:numPr>
          <w:ilvl w:val="1"/>
          <w:numId w:val="21"/>
        </w:numPr>
        <w:tabs>
          <w:tab w:val="clear" w:pos="576"/>
        </w:tabs>
        <w:rPr>
          <w:rFonts w:ascii="Arial" w:eastAsiaTheme="minorHAnsi" w:hAnsi="Arial" w:cs="Arial"/>
          <w:sz w:val="12"/>
          <w:szCs w:val="12"/>
        </w:rPr>
      </w:pPr>
      <w:bookmarkStart w:id="19" w:name="_Toc40707885"/>
      <w:r w:rsidRPr="006341C2">
        <w:rPr>
          <w:rFonts w:ascii="Arial" w:eastAsiaTheme="minorHAnsi" w:hAnsi="Arial" w:cs="Arial"/>
          <w:sz w:val="12"/>
          <w:szCs w:val="12"/>
        </w:rPr>
        <w:t>Gestion des ressources en numérotation</w:t>
      </w:r>
      <w:bookmarkEnd w:id="19"/>
      <w:r w:rsidRPr="006341C2">
        <w:rPr>
          <w:rFonts w:ascii="Arial" w:eastAsiaTheme="minorHAnsi" w:hAnsi="Arial" w:cs="Arial"/>
          <w:sz w:val="12"/>
          <w:szCs w:val="12"/>
        </w:rPr>
        <w:t xml:space="preserve"> </w:t>
      </w:r>
    </w:p>
    <w:p w14:paraId="2D244019" w14:textId="29862ACC" w:rsidR="00DC6AFF" w:rsidRPr="006341C2" w:rsidRDefault="00DC6AFF" w:rsidP="00DC6AFF">
      <w:pPr>
        <w:pStyle w:val="Titre3"/>
        <w:numPr>
          <w:ilvl w:val="2"/>
          <w:numId w:val="21"/>
        </w:numPr>
        <w:tabs>
          <w:tab w:val="clear" w:pos="720"/>
        </w:tabs>
        <w:ind w:left="1428"/>
        <w:rPr>
          <w:rFonts w:ascii="Arial" w:eastAsiaTheme="minorHAnsi" w:hAnsi="Arial" w:cs="Arial"/>
          <w:b/>
          <w:bCs/>
          <w:color w:val="auto"/>
          <w:sz w:val="12"/>
          <w:szCs w:val="12"/>
        </w:rPr>
      </w:pPr>
      <w:bookmarkStart w:id="20" w:name="_Toc40707886"/>
      <w:r w:rsidRPr="006341C2">
        <w:rPr>
          <w:rFonts w:ascii="Arial" w:eastAsiaTheme="minorHAnsi" w:hAnsi="Arial" w:cs="Arial"/>
          <w:b/>
          <w:bCs/>
          <w:color w:val="auto"/>
          <w:sz w:val="12"/>
          <w:szCs w:val="12"/>
        </w:rPr>
        <w:t>Affectation des numéros</w:t>
      </w:r>
      <w:bookmarkEnd w:id="20"/>
      <w:r w:rsidRPr="006341C2">
        <w:rPr>
          <w:rFonts w:ascii="Arial" w:eastAsiaTheme="minorHAnsi" w:hAnsi="Arial" w:cs="Arial"/>
          <w:b/>
          <w:bCs/>
          <w:color w:val="auto"/>
          <w:sz w:val="12"/>
          <w:szCs w:val="12"/>
        </w:rPr>
        <w:t xml:space="preserve"> </w:t>
      </w:r>
    </w:p>
    <w:p w14:paraId="62BBB81A" w14:textId="77777777" w:rsidR="00DC6AFF" w:rsidRPr="006341C2" w:rsidRDefault="00DC6AFF" w:rsidP="00DC6AFF">
      <w:pPr>
        <w:rPr>
          <w:rFonts w:ascii="Arial" w:hAnsi="Arial" w:cs="Arial"/>
          <w:sz w:val="12"/>
          <w:szCs w:val="12"/>
        </w:rPr>
      </w:pPr>
      <w:r w:rsidRPr="006341C2">
        <w:rPr>
          <w:rFonts w:ascii="Arial" w:hAnsi="Arial" w:cs="Arial"/>
          <w:sz w:val="12"/>
          <w:szCs w:val="12"/>
        </w:rPr>
        <w:t xml:space="preserve">L’Utilisateur est informé que l’opérateur affectataire (ci-après la société « Sewan ») est responsable de l’affectation des ressources en numérotation ainsi que de leur gestion. Ainsi, l’opérateur affectataire s’engage à affecter au Client les ressources en numérotation mobile qui lui seront commandées par </w:t>
      </w:r>
      <w:proofErr w:type="spellStart"/>
      <w:r w:rsidRPr="006341C2">
        <w:rPr>
          <w:rFonts w:ascii="Arial" w:hAnsi="Arial" w:cs="Arial"/>
          <w:sz w:val="12"/>
          <w:szCs w:val="12"/>
        </w:rPr>
        <w:t>Access’Opérateur</w:t>
      </w:r>
      <w:proofErr w:type="spellEnd"/>
      <w:r w:rsidRPr="006341C2">
        <w:rPr>
          <w:rFonts w:ascii="Arial" w:hAnsi="Arial" w:cs="Arial"/>
          <w:sz w:val="12"/>
          <w:szCs w:val="12"/>
        </w:rPr>
        <w:t xml:space="preserve"> pour le compte d’un Client. </w:t>
      </w:r>
    </w:p>
    <w:p w14:paraId="5692A00D" w14:textId="77777777" w:rsidR="00DC6AFF" w:rsidRPr="006341C2" w:rsidRDefault="00DC6AFF" w:rsidP="00DC6AFF">
      <w:pPr>
        <w:rPr>
          <w:rFonts w:ascii="Arial" w:hAnsi="Arial" w:cs="Arial"/>
          <w:sz w:val="12"/>
          <w:szCs w:val="12"/>
        </w:rPr>
      </w:pPr>
    </w:p>
    <w:p w14:paraId="5212EE0F" w14:textId="77777777" w:rsidR="00DC6AFF" w:rsidRPr="006341C2" w:rsidRDefault="00DC6AFF" w:rsidP="00DC6AFF">
      <w:pPr>
        <w:rPr>
          <w:rFonts w:ascii="Arial" w:hAnsi="Arial" w:cs="Arial"/>
          <w:sz w:val="12"/>
          <w:szCs w:val="12"/>
        </w:rPr>
      </w:pPr>
      <w:r w:rsidRPr="006341C2">
        <w:rPr>
          <w:rFonts w:ascii="Arial" w:hAnsi="Arial" w:cs="Arial"/>
          <w:sz w:val="12"/>
          <w:szCs w:val="12"/>
        </w:rPr>
        <w:t>Les Zones de Numérotation Elémentaire (« </w:t>
      </w:r>
      <w:r w:rsidRPr="006341C2">
        <w:rPr>
          <w:rFonts w:ascii="Arial" w:hAnsi="Arial" w:cs="Arial"/>
          <w:b/>
          <w:bCs/>
          <w:sz w:val="12"/>
          <w:szCs w:val="12"/>
        </w:rPr>
        <w:t>ZNE</w:t>
      </w:r>
      <w:r w:rsidRPr="006341C2">
        <w:rPr>
          <w:rFonts w:ascii="Arial" w:hAnsi="Arial" w:cs="Arial"/>
          <w:sz w:val="12"/>
          <w:szCs w:val="12"/>
        </w:rPr>
        <w:t> ») restreignent le périmètre géographique au sein duquel un numéro de téléphone peut être affecté à un utilisateur.</w:t>
      </w:r>
    </w:p>
    <w:p w14:paraId="3B439F66" w14:textId="77777777" w:rsidR="00DC6AFF" w:rsidRPr="006341C2" w:rsidRDefault="00DC6AFF" w:rsidP="00DC6AFF">
      <w:pPr>
        <w:rPr>
          <w:rFonts w:ascii="Arial" w:hAnsi="Arial" w:cs="Arial"/>
          <w:sz w:val="12"/>
          <w:szCs w:val="12"/>
        </w:rPr>
      </w:pPr>
    </w:p>
    <w:p w14:paraId="2C46DFC0" w14:textId="77777777" w:rsidR="00DC6AFF" w:rsidRPr="006341C2" w:rsidRDefault="00DC6AFF" w:rsidP="00DC6AFF">
      <w:pPr>
        <w:pStyle w:val="Titre3"/>
        <w:numPr>
          <w:ilvl w:val="2"/>
          <w:numId w:val="21"/>
        </w:numPr>
        <w:tabs>
          <w:tab w:val="clear" w:pos="720"/>
        </w:tabs>
        <w:ind w:left="1428"/>
        <w:rPr>
          <w:rFonts w:ascii="Arial" w:eastAsiaTheme="minorHAnsi" w:hAnsi="Arial" w:cs="Arial"/>
          <w:b/>
          <w:bCs/>
          <w:color w:val="auto"/>
          <w:sz w:val="12"/>
          <w:szCs w:val="12"/>
        </w:rPr>
      </w:pPr>
      <w:bookmarkStart w:id="21" w:name="_Toc40707887"/>
      <w:r w:rsidRPr="006341C2">
        <w:rPr>
          <w:rFonts w:ascii="Arial" w:eastAsiaTheme="minorHAnsi" w:hAnsi="Arial" w:cs="Arial"/>
          <w:b/>
          <w:bCs/>
          <w:color w:val="auto"/>
          <w:sz w:val="12"/>
          <w:szCs w:val="12"/>
        </w:rPr>
        <w:t>Portabilité</w:t>
      </w:r>
      <w:bookmarkEnd w:id="21"/>
      <w:r w:rsidRPr="006341C2">
        <w:rPr>
          <w:rFonts w:ascii="Arial" w:eastAsiaTheme="minorHAnsi" w:hAnsi="Arial" w:cs="Arial"/>
          <w:b/>
          <w:bCs/>
          <w:color w:val="auto"/>
          <w:sz w:val="12"/>
          <w:szCs w:val="12"/>
        </w:rPr>
        <w:t xml:space="preserve"> </w:t>
      </w:r>
    </w:p>
    <w:p w14:paraId="36029E78" w14:textId="77777777" w:rsidR="00DC6AFF" w:rsidRPr="006341C2" w:rsidRDefault="00DC6AFF" w:rsidP="00DC6AFF">
      <w:pPr>
        <w:rPr>
          <w:rFonts w:ascii="Arial" w:hAnsi="Arial" w:cs="Arial"/>
          <w:sz w:val="12"/>
          <w:szCs w:val="12"/>
          <w:lang w:eastAsia="fr-FR" w:bidi="fr-FR"/>
        </w:rPr>
      </w:pPr>
      <w:r w:rsidRPr="006341C2">
        <w:rPr>
          <w:rFonts w:ascii="Arial" w:hAnsi="Arial" w:cs="Arial"/>
          <w:sz w:val="12"/>
          <w:szCs w:val="12"/>
          <w:lang w:eastAsia="fr-FR" w:bidi="fr-FR"/>
        </w:rPr>
        <w:t xml:space="preserve">Afin de permettre à l’Utilisateur de conserver son numéro tout en changeant d’opérateur, </w:t>
      </w:r>
      <w:proofErr w:type="spellStart"/>
      <w:r w:rsidRPr="006341C2">
        <w:rPr>
          <w:rFonts w:ascii="Arial" w:hAnsi="Arial" w:cs="Arial"/>
          <w:sz w:val="12"/>
          <w:szCs w:val="12"/>
          <w:lang w:eastAsia="fr-FR" w:bidi="fr-FR"/>
        </w:rPr>
        <w:t>Access’Opérateur</w:t>
      </w:r>
      <w:proofErr w:type="spellEnd"/>
      <w:r w:rsidRPr="006341C2">
        <w:rPr>
          <w:rFonts w:ascii="Arial" w:hAnsi="Arial" w:cs="Arial"/>
          <w:sz w:val="12"/>
          <w:szCs w:val="12"/>
          <w:lang w:eastAsia="fr-FR" w:bidi="fr-FR"/>
        </w:rPr>
        <w:t xml:space="preserve"> se charge de faire effectuer les portabilités pour le compte du Client. </w:t>
      </w:r>
    </w:p>
    <w:p w14:paraId="1D8633A5" w14:textId="1C810C94" w:rsidR="00DC6AFF" w:rsidRPr="006341C2" w:rsidRDefault="00DC6AFF" w:rsidP="00DC6AFF">
      <w:pPr>
        <w:rPr>
          <w:rFonts w:ascii="Arial" w:hAnsi="Arial" w:cs="Arial"/>
          <w:sz w:val="12"/>
          <w:szCs w:val="12"/>
          <w:lang w:eastAsia="fr-FR" w:bidi="fr-FR"/>
        </w:rPr>
      </w:pPr>
    </w:p>
    <w:p w14:paraId="4077F072" w14:textId="46BC713F" w:rsidR="00DC6AFF" w:rsidRPr="006341C2" w:rsidRDefault="00DC6AFF" w:rsidP="00DC6AFF">
      <w:pPr>
        <w:rPr>
          <w:rFonts w:ascii="Arial" w:hAnsi="Arial" w:cs="Arial"/>
          <w:sz w:val="12"/>
          <w:szCs w:val="12"/>
        </w:rPr>
      </w:pPr>
      <w:r w:rsidRPr="006341C2">
        <w:rPr>
          <w:rFonts w:ascii="Arial" w:hAnsi="Arial" w:cs="Arial"/>
          <w:sz w:val="12"/>
          <w:szCs w:val="12"/>
        </w:rPr>
        <w:t xml:space="preserve">La portabilité des numéros fixes étant soumise à des contraintes inhérentes à ce type d’opérations, un délai de plusieurs semaines peut intervenir avant que la portabilité ne soit mise en œuvre. Le Client devra prendre toutes les précautions qu’il jugera nécessaires afin d’anticiper les conséquences potentielles sur son activité. </w:t>
      </w:r>
      <w:proofErr w:type="spellStart"/>
      <w:r w:rsidRPr="006341C2">
        <w:rPr>
          <w:rFonts w:ascii="Arial" w:hAnsi="Arial" w:cs="Arial"/>
          <w:sz w:val="12"/>
          <w:szCs w:val="12"/>
          <w:lang w:bidi="fr-FR"/>
        </w:rPr>
        <w:t>Access’Opérateur</w:t>
      </w:r>
      <w:proofErr w:type="spellEnd"/>
      <w:r w:rsidRPr="006341C2">
        <w:rPr>
          <w:rFonts w:ascii="Arial" w:hAnsi="Arial" w:cs="Arial"/>
          <w:sz w:val="12"/>
          <w:szCs w:val="12"/>
          <w:lang w:bidi="fr-FR"/>
        </w:rPr>
        <w:t xml:space="preserve"> ne peut </w:t>
      </w:r>
      <w:r w:rsidRPr="006341C2">
        <w:rPr>
          <w:rFonts w:ascii="Arial" w:hAnsi="Arial" w:cs="Arial"/>
          <w:sz w:val="12"/>
          <w:szCs w:val="12"/>
        </w:rPr>
        <w:t>intervenir en aucune façon ni sur le principe ni sur les délais de mise en œuvre de la portabilité pour les numéros fixe et ne pourra être tenue responsable du non-respect d’une quelconque date de mise en œuvre.</w:t>
      </w:r>
      <w:r w:rsidRPr="006341C2">
        <w:rPr>
          <w:rFonts w:ascii="Arial" w:hAnsi="Arial" w:cs="Arial"/>
          <w:b/>
          <w:bCs/>
          <w:sz w:val="12"/>
          <w:szCs w:val="12"/>
        </w:rPr>
        <w:t xml:space="preserve"> </w:t>
      </w:r>
    </w:p>
    <w:p w14:paraId="54502565" w14:textId="67716F81" w:rsidR="00DC6AFF" w:rsidRPr="006341C2" w:rsidRDefault="00DC6AFF" w:rsidP="00DC6AFF">
      <w:pPr>
        <w:pStyle w:val="Titre3"/>
        <w:numPr>
          <w:ilvl w:val="2"/>
          <w:numId w:val="21"/>
        </w:numPr>
        <w:tabs>
          <w:tab w:val="clear" w:pos="720"/>
        </w:tabs>
        <w:ind w:left="1428"/>
        <w:rPr>
          <w:rFonts w:ascii="Arial" w:eastAsiaTheme="minorHAnsi" w:hAnsi="Arial" w:cs="Arial"/>
          <w:b/>
          <w:bCs/>
          <w:color w:val="auto"/>
          <w:sz w:val="12"/>
          <w:szCs w:val="12"/>
        </w:rPr>
      </w:pPr>
      <w:bookmarkStart w:id="22" w:name="_Toc40707888"/>
      <w:r w:rsidRPr="006341C2">
        <w:rPr>
          <w:rFonts w:ascii="Arial" w:eastAsiaTheme="minorHAnsi" w:hAnsi="Arial" w:cs="Arial"/>
          <w:b/>
          <w:bCs/>
          <w:color w:val="auto"/>
          <w:sz w:val="12"/>
          <w:szCs w:val="12"/>
        </w:rPr>
        <w:t>Propriété des numéros</w:t>
      </w:r>
      <w:bookmarkEnd w:id="22"/>
    </w:p>
    <w:p w14:paraId="21B787AF" w14:textId="77777777" w:rsidR="00DC6AFF" w:rsidRPr="006341C2" w:rsidRDefault="00DC6AFF" w:rsidP="00DC6AFF">
      <w:pPr>
        <w:rPr>
          <w:rFonts w:ascii="Arial" w:hAnsi="Arial" w:cs="Arial"/>
          <w:sz w:val="12"/>
          <w:szCs w:val="12"/>
        </w:rPr>
      </w:pPr>
      <w:r w:rsidRPr="006341C2">
        <w:rPr>
          <w:rFonts w:ascii="Arial" w:hAnsi="Arial" w:cs="Arial"/>
          <w:sz w:val="12"/>
          <w:szCs w:val="12"/>
        </w:rPr>
        <w:t xml:space="preserve">Le Client n’acquiert aucun droit de propriété sur ces numéros qui sont incessibles. Le Client ne pourra en aucun cas céder à un tiers le ou les numéros qui lui ont été affectés ou pour lesquels il a demandé une portabilité. </w:t>
      </w:r>
    </w:p>
    <w:p w14:paraId="18DCFEF2" w14:textId="77777777" w:rsidR="00DC6AFF" w:rsidRPr="006341C2" w:rsidRDefault="00DC6AFF" w:rsidP="00DC6AFF">
      <w:pPr>
        <w:rPr>
          <w:rFonts w:ascii="Arial" w:hAnsi="Arial" w:cs="Arial"/>
          <w:sz w:val="12"/>
          <w:szCs w:val="12"/>
        </w:rPr>
      </w:pPr>
    </w:p>
    <w:p w14:paraId="712D507E" w14:textId="77777777" w:rsidR="00DC6AFF" w:rsidRPr="006341C2" w:rsidRDefault="00DC6AFF" w:rsidP="00DC6AFF">
      <w:pPr>
        <w:pStyle w:val="Titre3"/>
        <w:numPr>
          <w:ilvl w:val="2"/>
          <w:numId w:val="21"/>
        </w:numPr>
        <w:tabs>
          <w:tab w:val="clear" w:pos="720"/>
        </w:tabs>
        <w:ind w:left="1428"/>
        <w:rPr>
          <w:rFonts w:ascii="Arial" w:eastAsiaTheme="minorHAnsi" w:hAnsi="Arial" w:cs="Arial"/>
          <w:b/>
          <w:bCs/>
          <w:color w:val="auto"/>
          <w:sz w:val="12"/>
          <w:szCs w:val="12"/>
        </w:rPr>
      </w:pPr>
      <w:bookmarkStart w:id="23" w:name="_Toc40707889"/>
      <w:r w:rsidRPr="006341C2">
        <w:rPr>
          <w:rFonts w:ascii="Arial" w:eastAsiaTheme="minorHAnsi" w:hAnsi="Arial" w:cs="Arial"/>
          <w:b/>
          <w:bCs/>
          <w:color w:val="auto"/>
          <w:sz w:val="12"/>
          <w:szCs w:val="12"/>
        </w:rPr>
        <w:t>Réclamation en cas de dysfonctionnement</w:t>
      </w:r>
      <w:bookmarkEnd w:id="23"/>
    </w:p>
    <w:p w14:paraId="7275F605" w14:textId="77777777" w:rsidR="00DC6AFF" w:rsidRPr="006341C2" w:rsidRDefault="00DC6AFF" w:rsidP="00DC6AFF">
      <w:pPr>
        <w:rPr>
          <w:rFonts w:ascii="Arial" w:hAnsi="Arial" w:cs="Arial"/>
          <w:sz w:val="12"/>
          <w:szCs w:val="12"/>
        </w:rPr>
      </w:pPr>
      <w:r w:rsidRPr="006341C2">
        <w:rPr>
          <w:rFonts w:ascii="Arial" w:hAnsi="Arial" w:cs="Arial"/>
          <w:sz w:val="12"/>
          <w:szCs w:val="12"/>
        </w:rPr>
        <w:t xml:space="preserve">En cas de dysfonctionnement de la ressource en numérotation, le Client contactera </w:t>
      </w:r>
      <w:proofErr w:type="spellStart"/>
      <w:r w:rsidRPr="006341C2">
        <w:rPr>
          <w:rFonts w:ascii="Arial" w:hAnsi="Arial" w:cs="Arial"/>
          <w:sz w:val="12"/>
          <w:szCs w:val="12"/>
        </w:rPr>
        <w:t>Access’Opérateur</w:t>
      </w:r>
      <w:proofErr w:type="spellEnd"/>
      <w:r w:rsidRPr="006341C2">
        <w:rPr>
          <w:rFonts w:ascii="Arial" w:hAnsi="Arial" w:cs="Arial"/>
          <w:sz w:val="12"/>
          <w:szCs w:val="12"/>
        </w:rPr>
        <w:t xml:space="preserve">. Dans l’hypothèse d’un différend, le Client pourra alors contacter Sewan qui pourra prendre en charge directement la réponse à toute demande. Le Client peut adresser ses demandes à l’adresse </w:t>
      </w:r>
      <w:proofErr w:type="gramStart"/>
      <w:r w:rsidRPr="006341C2">
        <w:rPr>
          <w:rFonts w:ascii="Arial" w:hAnsi="Arial" w:cs="Arial"/>
          <w:sz w:val="12"/>
          <w:szCs w:val="12"/>
        </w:rPr>
        <w:t>email</w:t>
      </w:r>
      <w:proofErr w:type="gramEnd"/>
      <w:r w:rsidRPr="006341C2">
        <w:rPr>
          <w:rFonts w:ascii="Arial" w:hAnsi="Arial" w:cs="Arial"/>
          <w:sz w:val="12"/>
          <w:szCs w:val="12"/>
        </w:rPr>
        <w:t xml:space="preserve"> suivante : </w:t>
      </w:r>
      <w:hyperlink r:id="rId15" w:history="1">
        <w:r w:rsidRPr="006341C2">
          <w:rPr>
            <w:rStyle w:val="Lienhypertexte"/>
            <w:rFonts w:ascii="Arial" w:hAnsi="Arial" w:cs="Arial"/>
            <w:sz w:val="12"/>
            <w:szCs w:val="12"/>
          </w:rPr>
          <w:t>contact@accessoperateur.fr</w:t>
        </w:r>
      </w:hyperlink>
      <w:r w:rsidRPr="006341C2">
        <w:rPr>
          <w:rStyle w:val="Lienhypertexte"/>
          <w:rFonts w:ascii="Arial" w:hAnsi="Arial" w:cs="Arial"/>
          <w:sz w:val="12"/>
          <w:szCs w:val="12"/>
        </w:rPr>
        <w:t>.</w:t>
      </w:r>
      <w:r w:rsidRPr="006341C2">
        <w:rPr>
          <w:rFonts w:ascii="Arial" w:hAnsi="Arial" w:cs="Arial"/>
          <w:sz w:val="12"/>
          <w:szCs w:val="12"/>
        </w:rPr>
        <w:t xml:space="preserve"> </w:t>
      </w:r>
    </w:p>
    <w:p w14:paraId="326C0E96" w14:textId="77777777" w:rsidR="00DC6AFF" w:rsidRPr="006341C2" w:rsidRDefault="00DC6AFF" w:rsidP="00DC6AFF">
      <w:pPr>
        <w:rPr>
          <w:rFonts w:ascii="Arial" w:hAnsi="Arial" w:cs="Arial"/>
          <w:sz w:val="12"/>
          <w:szCs w:val="12"/>
        </w:rPr>
      </w:pPr>
    </w:p>
    <w:p w14:paraId="76785234" w14:textId="77777777" w:rsidR="00DC6AFF" w:rsidRPr="006341C2" w:rsidRDefault="00DC6AFF" w:rsidP="00DC6AFF">
      <w:pPr>
        <w:pStyle w:val="Titre2"/>
        <w:numPr>
          <w:ilvl w:val="1"/>
          <w:numId w:val="21"/>
        </w:numPr>
        <w:tabs>
          <w:tab w:val="clear" w:pos="576"/>
        </w:tabs>
        <w:rPr>
          <w:rFonts w:ascii="Arial" w:eastAsiaTheme="minorHAnsi" w:hAnsi="Arial" w:cs="Arial"/>
          <w:sz w:val="12"/>
          <w:szCs w:val="12"/>
        </w:rPr>
      </w:pPr>
      <w:bookmarkStart w:id="24" w:name="_Toc40707890"/>
      <w:r w:rsidRPr="006341C2">
        <w:rPr>
          <w:rFonts w:ascii="Arial" w:eastAsiaTheme="minorHAnsi" w:hAnsi="Arial" w:cs="Arial"/>
          <w:sz w:val="12"/>
          <w:szCs w:val="12"/>
        </w:rPr>
        <w:t>Mise à disposition d’équipements</w:t>
      </w:r>
      <w:bookmarkEnd w:id="24"/>
    </w:p>
    <w:p w14:paraId="00F67A33" w14:textId="77777777" w:rsidR="00DC6AFF" w:rsidRPr="006341C2" w:rsidRDefault="00DC6AFF" w:rsidP="00DC6AFF">
      <w:pPr>
        <w:rPr>
          <w:rFonts w:ascii="Arial" w:hAnsi="Arial" w:cs="Arial"/>
          <w:sz w:val="12"/>
          <w:szCs w:val="12"/>
        </w:rPr>
      </w:pPr>
      <w:r w:rsidRPr="006341C2">
        <w:rPr>
          <w:rFonts w:ascii="Arial" w:hAnsi="Arial" w:cs="Arial"/>
          <w:sz w:val="12"/>
          <w:szCs w:val="12"/>
        </w:rPr>
        <w:t xml:space="preserve">Le Client peut commander divers équipements nécessaires à l’utilisation des Services et devant être paramétrés afin de pouvoir fonctionner avec lesdits Services. Les équipements sont mis à la disposition du Client uniquement pour être utilisés dans le cadre des Services. Le Client s’engage à n’utiliser lesdits équipements que conformément à la documentation technique et est informé que toute modification par rapport aux configurations des équipements fournies par </w:t>
      </w:r>
      <w:proofErr w:type="spellStart"/>
      <w:r w:rsidRPr="006341C2">
        <w:rPr>
          <w:rFonts w:ascii="Arial" w:hAnsi="Arial" w:cs="Arial"/>
          <w:sz w:val="12"/>
          <w:szCs w:val="12"/>
        </w:rPr>
        <w:t>Access’Opérateur</w:t>
      </w:r>
      <w:proofErr w:type="spellEnd"/>
      <w:r w:rsidRPr="006341C2">
        <w:rPr>
          <w:rFonts w:ascii="Arial" w:hAnsi="Arial" w:cs="Arial"/>
          <w:sz w:val="12"/>
          <w:szCs w:val="12"/>
        </w:rPr>
        <w:t xml:space="preserve"> est susceptible de compromettre la sécurité des équipements et des informations transmises. Ces divers équipements sont proposés à la location ou à la vente.</w:t>
      </w:r>
    </w:p>
    <w:p w14:paraId="0ABA99D2" w14:textId="77777777" w:rsidR="00DC6AFF" w:rsidRPr="006341C2" w:rsidRDefault="00DC6AFF" w:rsidP="00DC6AFF">
      <w:pPr>
        <w:rPr>
          <w:rFonts w:ascii="Arial" w:hAnsi="Arial" w:cs="Arial"/>
          <w:sz w:val="12"/>
          <w:szCs w:val="12"/>
        </w:rPr>
      </w:pPr>
    </w:p>
    <w:p w14:paraId="33ABD5F9" w14:textId="77777777" w:rsidR="00DC6AFF" w:rsidRPr="006341C2" w:rsidRDefault="00DC6AFF" w:rsidP="00DC6AFF">
      <w:pPr>
        <w:pStyle w:val="Titre3"/>
        <w:numPr>
          <w:ilvl w:val="2"/>
          <w:numId w:val="21"/>
        </w:numPr>
        <w:tabs>
          <w:tab w:val="clear" w:pos="720"/>
        </w:tabs>
        <w:ind w:left="1428"/>
        <w:rPr>
          <w:rFonts w:ascii="Arial" w:eastAsiaTheme="minorHAnsi" w:hAnsi="Arial" w:cs="Arial"/>
          <w:b/>
          <w:bCs/>
          <w:color w:val="auto"/>
          <w:sz w:val="12"/>
          <w:szCs w:val="12"/>
        </w:rPr>
      </w:pPr>
      <w:bookmarkStart w:id="25" w:name="_Toc40707891"/>
      <w:r w:rsidRPr="006341C2">
        <w:rPr>
          <w:rFonts w:ascii="Arial" w:eastAsiaTheme="minorHAnsi" w:hAnsi="Arial" w:cs="Arial"/>
          <w:b/>
          <w:bCs/>
          <w:color w:val="auto"/>
          <w:sz w:val="12"/>
          <w:szCs w:val="12"/>
        </w:rPr>
        <w:t>Ventes</w:t>
      </w:r>
      <w:bookmarkEnd w:id="25"/>
      <w:r w:rsidRPr="006341C2">
        <w:rPr>
          <w:rFonts w:ascii="Arial" w:eastAsiaTheme="minorHAnsi" w:hAnsi="Arial" w:cs="Arial"/>
          <w:b/>
          <w:bCs/>
          <w:color w:val="auto"/>
          <w:sz w:val="12"/>
          <w:szCs w:val="12"/>
        </w:rPr>
        <w:t xml:space="preserve"> </w:t>
      </w:r>
    </w:p>
    <w:p w14:paraId="623C77C7" w14:textId="77777777" w:rsidR="00DC6AFF" w:rsidRPr="006341C2" w:rsidRDefault="00DC6AFF" w:rsidP="00DC6AFF">
      <w:pPr>
        <w:rPr>
          <w:rStyle w:val="normaltextrun"/>
          <w:rFonts w:ascii="Arial" w:hAnsi="Arial" w:cs="Arial"/>
          <w:sz w:val="12"/>
          <w:szCs w:val="12"/>
        </w:rPr>
      </w:pPr>
      <w:r w:rsidRPr="006341C2">
        <w:rPr>
          <w:rFonts w:ascii="Arial" w:hAnsi="Arial" w:cs="Arial"/>
          <w:sz w:val="12"/>
          <w:szCs w:val="12"/>
        </w:rPr>
        <w:t xml:space="preserve">Les équipements à la vente ont </w:t>
      </w:r>
      <w:proofErr w:type="gramStart"/>
      <w:r w:rsidRPr="006341C2">
        <w:rPr>
          <w:rFonts w:ascii="Arial" w:hAnsi="Arial" w:cs="Arial"/>
          <w:sz w:val="12"/>
          <w:szCs w:val="12"/>
        </w:rPr>
        <w:t>une garantie constructeur</w:t>
      </w:r>
      <w:proofErr w:type="gramEnd"/>
      <w:r w:rsidRPr="006341C2">
        <w:rPr>
          <w:rFonts w:ascii="Arial" w:hAnsi="Arial" w:cs="Arial"/>
          <w:sz w:val="12"/>
          <w:szCs w:val="12"/>
        </w:rPr>
        <w:t xml:space="preserve"> de douze (12) mois. </w:t>
      </w:r>
      <w:proofErr w:type="spellStart"/>
      <w:r w:rsidRPr="006341C2">
        <w:rPr>
          <w:rStyle w:val="normaltextrun"/>
          <w:rFonts w:ascii="Arial" w:hAnsi="Arial" w:cs="Arial"/>
          <w:sz w:val="12"/>
          <w:szCs w:val="12"/>
        </w:rPr>
        <w:t>Access’Opérateur</w:t>
      </w:r>
      <w:proofErr w:type="spellEnd"/>
      <w:r w:rsidRPr="006341C2">
        <w:rPr>
          <w:rStyle w:val="normaltextrun"/>
          <w:rFonts w:ascii="Arial" w:hAnsi="Arial" w:cs="Arial"/>
          <w:sz w:val="12"/>
          <w:szCs w:val="12"/>
        </w:rPr>
        <w:t> se réserve la propriété des équipements jusqu’au paiement intégral du prix. </w:t>
      </w:r>
    </w:p>
    <w:p w14:paraId="44CBE5F8" w14:textId="77777777" w:rsidR="00DC6AFF" w:rsidRPr="006341C2" w:rsidRDefault="00DC6AFF" w:rsidP="00DC6AFF">
      <w:pPr>
        <w:rPr>
          <w:rFonts w:ascii="Arial" w:hAnsi="Arial" w:cs="Arial"/>
          <w:sz w:val="12"/>
          <w:szCs w:val="12"/>
        </w:rPr>
      </w:pPr>
      <w:r w:rsidRPr="006341C2">
        <w:rPr>
          <w:rStyle w:val="eop"/>
          <w:rFonts w:ascii="Arial" w:hAnsi="Arial" w:cs="Arial"/>
          <w:sz w:val="12"/>
          <w:szCs w:val="12"/>
        </w:rPr>
        <w:t> </w:t>
      </w:r>
    </w:p>
    <w:p w14:paraId="5D4246FD" w14:textId="77777777" w:rsidR="00DC6AFF" w:rsidRPr="006341C2" w:rsidRDefault="00DC6AFF" w:rsidP="00DC6AFF">
      <w:pPr>
        <w:pStyle w:val="Titre3"/>
        <w:numPr>
          <w:ilvl w:val="2"/>
          <w:numId w:val="21"/>
        </w:numPr>
        <w:tabs>
          <w:tab w:val="clear" w:pos="720"/>
        </w:tabs>
        <w:ind w:left="1428"/>
        <w:rPr>
          <w:rFonts w:ascii="Arial" w:eastAsiaTheme="minorHAnsi" w:hAnsi="Arial" w:cs="Arial"/>
          <w:b/>
          <w:bCs/>
          <w:color w:val="auto"/>
          <w:sz w:val="12"/>
          <w:szCs w:val="12"/>
        </w:rPr>
      </w:pPr>
      <w:bookmarkStart w:id="26" w:name="_Toc40707892"/>
      <w:r w:rsidRPr="006341C2">
        <w:rPr>
          <w:rFonts w:ascii="Arial" w:eastAsiaTheme="minorHAnsi" w:hAnsi="Arial" w:cs="Arial"/>
          <w:b/>
          <w:bCs/>
          <w:color w:val="auto"/>
          <w:sz w:val="12"/>
          <w:szCs w:val="12"/>
        </w:rPr>
        <w:t>Location</w:t>
      </w:r>
      <w:bookmarkEnd w:id="26"/>
      <w:r w:rsidRPr="006341C2">
        <w:rPr>
          <w:rFonts w:ascii="Arial" w:eastAsiaTheme="minorHAnsi" w:hAnsi="Arial" w:cs="Arial"/>
          <w:b/>
          <w:bCs/>
          <w:color w:val="auto"/>
          <w:sz w:val="12"/>
          <w:szCs w:val="12"/>
        </w:rPr>
        <w:t xml:space="preserve"> </w:t>
      </w:r>
    </w:p>
    <w:p w14:paraId="52AA4754" w14:textId="77777777" w:rsidR="00DC6AFF" w:rsidRPr="006341C2" w:rsidRDefault="00DC6AFF" w:rsidP="00DC6AFF">
      <w:pPr>
        <w:rPr>
          <w:rFonts w:ascii="Arial" w:hAnsi="Arial" w:cs="Arial"/>
          <w:sz w:val="12"/>
          <w:szCs w:val="12"/>
        </w:rPr>
      </w:pPr>
      <w:r w:rsidRPr="006341C2">
        <w:rPr>
          <w:rFonts w:ascii="Arial" w:hAnsi="Arial" w:cs="Arial"/>
          <w:sz w:val="12"/>
          <w:szCs w:val="12"/>
        </w:rPr>
        <w:t xml:space="preserve">L’équipement est loué pour une période initiale d’engagement déterminée dans le bon de commande. A l’issu de cette première période d’engagement, la location de l’équipement sera libre d’engagement.   </w:t>
      </w:r>
    </w:p>
    <w:p w14:paraId="697F3F2C" w14:textId="77777777" w:rsidR="00DC6AFF" w:rsidRPr="006341C2" w:rsidRDefault="00DC6AFF" w:rsidP="00DC6AFF">
      <w:pPr>
        <w:rPr>
          <w:rFonts w:ascii="Arial" w:hAnsi="Arial" w:cs="Arial"/>
          <w:sz w:val="12"/>
          <w:szCs w:val="12"/>
        </w:rPr>
      </w:pPr>
      <w:r w:rsidRPr="006341C2">
        <w:rPr>
          <w:rFonts w:ascii="Arial" w:hAnsi="Arial" w:cs="Arial"/>
          <w:sz w:val="12"/>
          <w:szCs w:val="12"/>
        </w:rPr>
        <w:t>Le Client peut résilier la location de l’équipement à tout moment aux conditions suivantes :</w:t>
      </w:r>
    </w:p>
    <w:p w14:paraId="51A77D22" w14:textId="77777777" w:rsidR="00DC6AFF" w:rsidRPr="006341C2" w:rsidRDefault="00DC6AFF" w:rsidP="00DC6AFF">
      <w:pPr>
        <w:rPr>
          <w:rFonts w:ascii="Arial" w:hAnsi="Arial" w:cs="Arial"/>
          <w:sz w:val="12"/>
          <w:szCs w:val="12"/>
        </w:rPr>
      </w:pPr>
      <w:r w:rsidRPr="006341C2">
        <w:rPr>
          <w:rFonts w:ascii="Arial" w:hAnsi="Arial" w:cs="Arial"/>
          <w:sz w:val="12"/>
          <w:szCs w:val="12"/>
        </w:rPr>
        <w:t>•</w:t>
      </w:r>
      <w:r w:rsidRPr="006341C2">
        <w:rPr>
          <w:rFonts w:ascii="Arial" w:hAnsi="Arial" w:cs="Arial"/>
          <w:sz w:val="12"/>
          <w:szCs w:val="12"/>
        </w:rPr>
        <w:tab/>
        <w:t>Restitution de l’équipement en bon état de fonctionnement ;</w:t>
      </w:r>
    </w:p>
    <w:p w14:paraId="21786EC0" w14:textId="77777777" w:rsidR="00DC6AFF" w:rsidRPr="006341C2" w:rsidRDefault="00DC6AFF" w:rsidP="00DC6AFF">
      <w:pPr>
        <w:rPr>
          <w:rFonts w:ascii="Arial" w:hAnsi="Arial" w:cs="Arial"/>
          <w:sz w:val="12"/>
          <w:szCs w:val="12"/>
        </w:rPr>
      </w:pPr>
      <w:r w:rsidRPr="006341C2">
        <w:rPr>
          <w:rFonts w:ascii="Arial" w:hAnsi="Arial" w:cs="Arial"/>
          <w:sz w:val="12"/>
          <w:szCs w:val="12"/>
        </w:rPr>
        <w:t>•</w:t>
      </w:r>
      <w:r w:rsidRPr="006341C2">
        <w:rPr>
          <w:rFonts w:ascii="Arial" w:hAnsi="Arial" w:cs="Arial"/>
          <w:sz w:val="12"/>
          <w:szCs w:val="12"/>
        </w:rPr>
        <w:tab/>
        <w:t>Si la résiliation intervient lors de la première période d’engagement ou lors d’une période de reconduction, le Client s’engage à payer la totalité des mensualités restantes relatives à la location de l’équipement.</w:t>
      </w:r>
    </w:p>
    <w:p w14:paraId="243D76B8" w14:textId="77777777" w:rsidR="00DC6AFF" w:rsidRPr="006341C2" w:rsidRDefault="00DC6AFF" w:rsidP="00DC6AFF">
      <w:pPr>
        <w:rPr>
          <w:rFonts w:ascii="Arial" w:hAnsi="Arial" w:cs="Arial"/>
          <w:sz w:val="12"/>
          <w:szCs w:val="12"/>
        </w:rPr>
      </w:pPr>
    </w:p>
    <w:p w14:paraId="650048CF" w14:textId="77777777" w:rsidR="00DC6AFF" w:rsidRPr="006341C2" w:rsidRDefault="00DC6AFF" w:rsidP="00DC6AFF">
      <w:pPr>
        <w:pStyle w:val="Titre3"/>
        <w:numPr>
          <w:ilvl w:val="2"/>
          <w:numId w:val="21"/>
        </w:numPr>
        <w:tabs>
          <w:tab w:val="clear" w:pos="720"/>
        </w:tabs>
        <w:ind w:left="1428"/>
        <w:rPr>
          <w:rFonts w:ascii="Arial" w:eastAsiaTheme="minorHAnsi" w:hAnsi="Arial" w:cs="Arial"/>
          <w:b/>
          <w:bCs/>
          <w:color w:val="auto"/>
          <w:sz w:val="12"/>
          <w:szCs w:val="12"/>
        </w:rPr>
      </w:pPr>
      <w:bookmarkStart w:id="27" w:name="_Toc40707893"/>
      <w:r w:rsidRPr="006341C2">
        <w:rPr>
          <w:rFonts w:ascii="Arial" w:eastAsiaTheme="minorHAnsi" w:hAnsi="Arial" w:cs="Arial"/>
          <w:b/>
          <w:bCs/>
          <w:color w:val="auto"/>
          <w:sz w:val="12"/>
          <w:szCs w:val="12"/>
        </w:rPr>
        <w:t>Procédure « RMA »</w:t>
      </w:r>
      <w:bookmarkEnd w:id="27"/>
    </w:p>
    <w:p w14:paraId="56F6107A" w14:textId="77777777" w:rsidR="00DC6AFF" w:rsidRPr="006341C2" w:rsidRDefault="00DC6AFF" w:rsidP="00DC6AFF">
      <w:pPr>
        <w:rPr>
          <w:rFonts w:ascii="Arial" w:hAnsi="Arial" w:cs="Arial"/>
          <w:sz w:val="12"/>
          <w:szCs w:val="12"/>
        </w:rPr>
      </w:pPr>
      <w:proofErr w:type="spellStart"/>
      <w:r w:rsidRPr="006341C2">
        <w:rPr>
          <w:rFonts w:ascii="Arial" w:hAnsi="Arial" w:cs="Arial"/>
          <w:sz w:val="12"/>
          <w:szCs w:val="12"/>
        </w:rPr>
        <w:t>Access’Opérateur</w:t>
      </w:r>
      <w:proofErr w:type="spellEnd"/>
      <w:r w:rsidRPr="006341C2">
        <w:rPr>
          <w:rFonts w:ascii="Arial" w:hAnsi="Arial" w:cs="Arial"/>
          <w:sz w:val="12"/>
          <w:szCs w:val="12"/>
        </w:rPr>
        <w:t xml:space="preserve"> garantit, durant la période locative, le remplacement d’un équipement, après en avoir constaté sa défectuosité. Il est expressément précisé au Client que la procédure de « RMA » est fournie par le support technique d’</w:t>
      </w:r>
      <w:proofErr w:type="spellStart"/>
      <w:r w:rsidRPr="006341C2">
        <w:rPr>
          <w:rFonts w:ascii="Arial" w:hAnsi="Arial" w:cs="Arial"/>
          <w:sz w:val="12"/>
          <w:szCs w:val="12"/>
        </w:rPr>
        <w:t>Access’Opérateur</w:t>
      </w:r>
      <w:proofErr w:type="spellEnd"/>
      <w:r w:rsidRPr="006341C2">
        <w:rPr>
          <w:rFonts w:ascii="Arial" w:hAnsi="Arial" w:cs="Arial"/>
          <w:sz w:val="12"/>
          <w:szCs w:val="12"/>
        </w:rPr>
        <w:t xml:space="preserve"> et doit être validée par ce dernier. </w:t>
      </w:r>
    </w:p>
    <w:p w14:paraId="38E30C03" w14:textId="77777777" w:rsidR="00DC6AFF" w:rsidRPr="006341C2" w:rsidRDefault="00DC6AFF" w:rsidP="00DC6AFF">
      <w:pPr>
        <w:rPr>
          <w:rFonts w:ascii="Arial" w:hAnsi="Arial" w:cs="Arial"/>
          <w:sz w:val="12"/>
          <w:szCs w:val="12"/>
        </w:rPr>
      </w:pPr>
    </w:p>
    <w:p w14:paraId="795093F2" w14:textId="77777777" w:rsidR="00DC6AFF" w:rsidRPr="006341C2" w:rsidRDefault="00DC6AFF" w:rsidP="00DC6AFF">
      <w:pPr>
        <w:rPr>
          <w:rFonts w:ascii="Arial" w:hAnsi="Arial" w:cs="Arial"/>
          <w:sz w:val="12"/>
          <w:szCs w:val="12"/>
        </w:rPr>
      </w:pPr>
      <w:r w:rsidRPr="006341C2">
        <w:rPr>
          <w:rFonts w:ascii="Arial" w:hAnsi="Arial" w:cs="Arial"/>
          <w:sz w:val="12"/>
          <w:szCs w:val="12"/>
        </w:rPr>
        <w:t xml:space="preserve">Le remplacement d’un équipement ne sera pas effectué si le Prestaire constate que les détériorations proviennent notamment d’une usure normale, d’un manque d’entretien, d’une négligence ou d’une utilisation anormale de l’équipement. </w:t>
      </w:r>
    </w:p>
    <w:p w14:paraId="2348A859" w14:textId="77777777" w:rsidR="00DC6AFF" w:rsidRPr="006341C2" w:rsidRDefault="00DC6AFF" w:rsidP="00DC6AFF">
      <w:pPr>
        <w:rPr>
          <w:rFonts w:ascii="Arial" w:hAnsi="Arial" w:cs="Arial"/>
          <w:sz w:val="12"/>
          <w:szCs w:val="12"/>
        </w:rPr>
      </w:pPr>
    </w:p>
    <w:p w14:paraId="356F1482" w14:textId="77777777" w:rsidR="00DC6AFF" w:rsidRPr="006341C2" w:rsidRDefault="00DC6AFF" w:rsidP="00DC6AFF">
      <w:pPr>
        <w:pStyle w:val="Titre3"/>
        <w:numPr>
          <w:ilvl w:val="2"/>
          <w:numId w:val="21"/>
        </w:numPr>
        <w:tabs>
          <w:tab w:val="clear" w:pos="720"/>
        </w:tabs>
        <w:ind w:left="1428"/>
        <w:rPr>
          <w:rFonts w:ascii="Arial" w:eastAsiaTheme="minorHAnsi" w:hAnsi="Arial" w:cs="Arial"/>
          <w:b/>
          <w:bCs/>
          <w:color w:val="auto"/>
          <w:sz w:val="12"/>
          <w:szCs w:val="12"/>
        </w:rPr>
      </w:pPr>
      <w:bookmarkStart w:id="28" w:name="_Toc40707894"/>
      <w:r w:rsidRPr="006341C2">
        <w:rPr>
          <w:rFonts w:ascii="Arial" w:eastAsiaTheme="minorHAnsi" w:hAnsi="Arial" w:cs="Arial"/>
          <w:b/>
          <w:bCs/>
          <w:color w:val="auto"/>
          <w:sz w:val="12"/>
          <w:szCs w:val="12"/>
        </w:rPr>
        <w:t>Défaut de restitution de l’équipement</w:t>
      </w:r>
      <w:bookmarkEnd w:id="28"/>
      <w:r w:rsidRPr="006341C2">
        <w:rPr>
          <w:rFonts w:ascii="Arial" w:eastAsiaTheme="minorHAnsi" w:hAnsi="Arial" w:cs="Arial"/>
          <w:b/>
          <w:bCs/>
          <w:color w:val="auto"/>
          <w:sz w:val="12"/>
          <w:szCs w:val="12"/>
        </w:rPr>
        <w:t xml:space="preserve"> </w:t>
      </w:r>
    </w:p>
    <w:p w14:paraId="01727F38" w14:textId="77777777" w:rsidR="00DC6AFF" w:rsidRPr="006341C2" w:rsidRDefault="00DC6AFF" w:rsidP="00DC6AFF">
      <w:pPr>
        <w:rPr>
          <w:rFonts w:ascii="Arial" w:hAnsi="Arial" w:cs="Arial"/>
          <w:sz w:val="12"/>
          <w:szCs w:val="12"/>
        </w:rPr>
      </w:pPr>
      <w:r w:rsidRPr="006341C2">
        <w:rPr>
          <w:rFonts w:ascii="Arial" w:hAnsi="Arial" w:cs="Arial"/>
          <w:sz w:val="12"/>
          <w:szCs w:val="12"/>
        </w:rPr>
        <w:t>En cas de défaut de restitution d’un équipement loué par le Client ou si l’équipement n’est pas restitué en bon état de fonctionnement, ce dernier devra payer l’équipement au prix du bon de commande en vigueur ou bien si l’équipement n’est plus commercialisé, au tarif en vigueur au moment du démarrage de location. Cette règle sera valable également si le Client ne restitue pas un matériel lors d’une procédure de « RMA ».</w:t>
      </w:r>
    </w:p>
    <w:p w14:paraId="20873F78" w14:textId="77777777" w:rsidR="00DC6AFF" w:rsidRPr="006341C2" w:rsidRDefault="00DC6AFF" w:rsidP="00DC6AFF">
      <w:pPr>
        <w:pStyle w:val="Titre1"/>
        <w:numPr>
          <w:ilvl w:val="0"/>
          <w:numId w:val="21"/>
        </w:numPr>
        <w:tabs>
          <w:tab w:val="clear" w:pos="432"/>
        </w:tabs>
        <w:ind w:left="1140"/>
        <w:rPr>
          <w:rFonts w:ascii="Arial" w:hAnsi="Arial" w:cs="Arial"/>
        </w:rPr>
      </w:pPr>
      <w:bookmarkStart w:id="29" w:name="_Toc40707895"/>
      <w:r w:rsidRPr="006341C2">
        <w:rPr>
          <w:rFonts w:ascii="Arial" w:hAnsi="Arial" w:cs="Arial"/>
        </w:rPr>
        <w:t>CONDITIONS D’UTILISATION DU SERVICE</w:t>
      </w:r>
      <w:bookmarkEnd w:id="15"/>
      <w:bookmarkEnd w:id="29"/>
      <w:r w:rsidRPr="006341C2">
        <w:rPr>
          <w:rFonts w:ascii="Arial" w:hAnsi="Arial" w:cs="Arial"/>
        </w:rPr>
        <w:t xml:space="preserve"> </w:t>
      </w:r>
      <w:bookmarkStart w:id="30" w:name="_Toc2264782"/>
    </w:p>
    <w:p w14:paraId="7F9A93F1" w14:textId="77777777" w:rsidR="00DC6AFF" w:rsidRPr="006341C2" w:rsidRDefault="00DC6AFF" w:rsidP="00DC6AFF">
      <w:pPr>
        <w:pStyle w:val="Titre2"/>
        <w:numPr>
          <w:ilvl w:val="1"/>
          <w:numId w:val="21"/>
        </w:numPr>
        <w:tabs>
          <w:tab w:val="clear" w:pos="576"/>
        </w:tabs>
        <w:rPr>
          <w:rFonts w:ascii="Arial" w:eastAsiaTheme="minorHAnsi" w:hAnsi="Arial" w:cs="Arial"/>
          <w:sz w:val="12"/>
          <w:szCs w:val="12"/>
        </w:rPr>
      </w:pPr>
      <w:bookmarkStart w:id="31" w:name="_Toc40707896"/>
      <w:r w:rsidRPr="006341C2">
        <w:rPr>
          <w:rFonts w:ascii="Arial" w:eastAsiaTheme="minorHAnsi" w:hAnsi="Arial" w:cs="Arial"/>
          <w:sz w:val="12"/>
          <w:szCs w:val="12"/>
        </w:rPr>
        <w:t>Utilisation du Service : FORFAITS</w:t>
      </w:r>
      <w:bookmarkEnd w:id="31"/>
    </w:p>
    <w:p w14:paraId="682A767A" w14:textId="77777777" w:rsidR="00DC6AFF" w:rsidRPr="006341C2" w:rsidRDefault="00DC6AFF" w:rsidP="00DC6AFF">
      <w:pPr>
        <w:rPr>
          <w:rFonts w:ascii="Arial" w:hAnsi="Arial" w:cs="Arial"/>
          <w:sz w:val="12"/>
          <w:szCs w:val="12"/>
        </w:rPr>
      </w:pPr>
      <w:proofErr w:type="spellStart"/>
      <w:r w:rsidRPr="006341C2">
        <w:rPr>
          <w:rFonts w:ascii="Arial" w:hAnsi="Arial" w:cs="Arial"/>
          <w:sz w:val="12"/>
          <w:szCs w:val="12"/>
        </w:rPr>
        <w:t>Access’Opérateur</w:t>
      </w:r>
      <w:proofErr w:type="spellEnd"/>
      <w:r w:rsidRPr="006341C2">
        <w:rPr>
          <w:rFonts w:ascii="Arial" w:hAnsi="Arial" w:cs="Arial"/>
          <w:sz w:val="12"/>
          <w:szCs w:val="12"/>
        </w:rPr>
        <w:t xml:space="preserve"> met à disposition du Client des forfaits de communications et propose notamment le forfait suivant : </w:t>
      </w:r>
    </w:p>
    <w:p w14:paraId="40101A89" w14:textId="77777777" w:rsidR="00DC6AFF" w:rsidRPr="006341C2" w:rsidRDefault="00DC6AFF" w:rsidP="00DC6AFF">
      <w:pPr>
        <w:pStyle w:val="Paragraphedeliste"/>
        <w:numPr>
          <w:ilvl w:val="0"/>
          <w:numId w:val="23"/>
        </w:numPr>
        <w:spacing w:before="0" w:after="0"/>
        <w:jc w:val="both"/>
        <w:rPr>
          <w:b w:val="0"/>
          <w:color w:val="auto"/>
          <w:sz w:val="12"/>
          <w:szCs w:val="12"/>
        </w:rPr>
      </w:pPr>
      <w:r w:rsidRPr="006341C2">
        <w:rPr>
          <w:b w:val="0"/>
          <w:color w:val="auto"/>
          <w:sz w:val="12"/>
          <w:szCs w:val="12"/>
        </w:rPr>
        <w:t>Illimité Nationale fixe et mobile qui comprend :</w:t>
      </w:r>
    </w:p>
    <w:p w14:paraId="44D6C90B" w14:textId="77777777" w:rsidR="00DC6AFF" w:rsidRPr="006341C2" w:rsidRDefault="00DC6AFF" w:rsidP="00DC6AFF">
      <w:pPr>
        <w:pStyle w:val="Paragraphedeliste"/>
        <w:numPr>
          <w:ilvl w:val="1"/>
          <w:numId w:val="23"/>
        </w:numPr>
        <w:spacing w:before="0" w:after="0"/>
        <w:jc w:val="both"/>
        <w:rPr>
          <w:b w:val="0"/>
          <w:color w:val="auto"/>
          <w:sz w:val="12"/>
          <w:szCs w:val="12"/>
        </w:rPr>
      </w:pPr>
      <w:r w:rsidRPr="006341C2">
        <w:rPr>
          <w:b w:val="0"/>
          <w:color w:val="auto"/>
          <w:sz w:val="12"/>
          <w:szCs w:val="12"/>
        </w:rPr>
        <w:t>La terminaison vers les appels nationaux fixe en illimité (appels vers des services de téléphonie en 01, 02, 03, 04, 05 et 09) ;</w:t>
      </w:r>
    </w:p>
    <w:p w14:paraId="7EEB8B93" w14:textId="77777777" w:rsidR="00DC6AFF" w:rsidRPr="006341C2" w:rsidRDefault="00DC6AFF" w:rsidP="00DC6AFF">
      <w:pPr>
        <w:pStyle w:val="Paragraphedeliste"/>
        <w:numPr>
          <w:ilvl w:val="1"/>
          <w:numId w:val="23"/>
        </w:numPr>
        <w:spacing w:before="0" w:after="0"/>
        <w:jc w:val="both"/>
        <w:rPr>
          <w:b w:val="0"/>
          <w:color w:val="auto"/>
          <w:sz w:val="12"/>
          <w:szCs w:val="12"/>
        </w:rPr>
      </w:pPr>
      <w:r w:rsidRPr="006341C2">
        <w:rPr>
          <w:b w:val="0"/>
          <w:color w:val="auto"/>
          <w:sz w:val="12"/>
          <w:szCs w:val="12"/>
        </w:rPr>
        <w:t>La terminaison vers les appels nationaux mobiles (appels vers des services de téléphonie en 06 et 07) ;</w:t>
      </w:r>
    </w:p>
    <w:p w14:paraId="2D568BC7" w14:textId="77777777" w:rsidR="00DC6AFF" w:rsidRPr="006341C2" w:rsidRDefault="00DC6AFF" w:rsidP="00DC6AFF">
      <w:pPr>
        <w:spacing w:line="240" w:lineRule="auto"/>
        <w:rPr>
          <w:rFonts w:ascii="Arial" w:hAnsi="Arial" w:cs="Arial"/>
          <w:sz w:val="12"/>
          <w:szCs w:val="12"/>
        </w:rPr>
      </w:pPr>
      <w:r w:rsidRPr="006341C2">
        <w:rPr>
          <w:rFonts w:ascii="Arial" w:hAnsi="Arial" w:cs="Arial"/>
          <w:sz w:val="12"/>
          <w:szCs w:val="12"/>
        </w:rPr>
        <w:t xml:space="preserve">Le Client est informé que les forfaits proposés par </w:t>
      </w:r>
      <w:proofErr w:type="spellStart"/>
      <w:r w:rsidRPr="006341C2">
        <w:rPr>
          <w:rFonts w:ascii="Arial" w:hAnsi="Arial" w:cs="Arial"/>
          <w:sz w:val="12"/>
          <w:szCs w:val="12"/>
        </w:rPr>
        <w:t>Access’Opérateur</w:t>
      </w:r>
      <w:proofErr w:type="spellEnd"/>
      <w:r w:rsidRPr="006341C2">
        <w:rPr>
          <w:rFonts w:ascii="Arial" w:hAnsi="Arial" w:cs="Arial"/>
          <w:sz w:val="12"/>
          <w:szCs w:val="12"/>
        </w:rPr>
        <w:t xml:space="preserve"> ne s’appliquent pas dans les hypothèses suivantes : </w:t>
      </w:r>
    </w:p>
    <w:p w14:paraId="6C3D110E" w14:textId="77777777" w:rsidR="00DC6AFF" w:rsidRPr="006341C2" w:rsidRDefault="00DC6AFF" w:rsidP="00DC6AFF">
      <w:pPr>
        <w:pStyle w:val="Paragraphedeliste"/>
        <w:numPr>
          <w:ilvl w:val="0"/>
          <w:numId w:val="23"/>
        </w:numPr>
        <w:spacing w:before="0" w:after="0"/>
        <w:jc w:val="both"/>
        <w:rPr>
          <w:b w:val="0"/>
          <w:color w:val="auto"/>
          <w:sz w:val="12"/>
          <w:szCs w:val="12"/>
        </w:rPr>
      </w:pPr>
      <w:r w:rsidRPr="006341C2">
        <w:rPr>
          <w:b w:val="0"/>
          <w:color w:val="auto"/>
          <w:sz w:val="12"/>
          <w:szCs w:val="12"/>
        </w:rPr>
        <w:t>Pour les professionnels des télécommunications : opérateurs, téléboutiques, téléprospection, phoning, centre d'appels, cartes prépayées, services vocaux.</w:t>
      </w:r>
    </w:p>
    <w:p w14:paraId="7DC43606" w14:textId="77777777" w:rsidR="00DC6AFF" w:rsidRPr="006341C2" w:rsidRDefault="00DC6AFF" w:rsidP="00DC6AFF">
      <w:pPr>
        <w:pStyle w:val="Paragraphedeliste"/>
        <w:numPr>
          <w:ilvl w:val="0"/>
          <w:numId w:val="23"/>
        </w:numPr>
        <w:spacing w:before="0" w:after="0"/>
        <w:jc w:val="both"/>
        <w:rPr>
          <w:b w:val="0"/>
          <w:color w:val="auto"/>
          <w:sz w:val="12"/>
          <w:szCs w:val="12"/>
        </w:rPr>
      </w:pPr>
      <w:r w:rsidRPr="006341C2">
        <w:rPr>
          <w:b w:val="0"/>
          <w:color w:val="auto"/>
          <w:sz w:val="12"/>
          <w:szCs w:val="12"/>
        </w:rPr>
        <w:t>Un utilisateur appelle au cours du mois plus de 150 numéros différents.</w:t>
      </w:r>
    </w:p>
    <w:p w14:paraId="6B5992C4" w14:textId="77777777" w:rsidR="00DC6AFF" w:rsidRPr="006341C2" w:rsidRDefault="00DC6AFF" w:rsidP="00DC6AFF">
      <w:pPr>
        <w:pStyle w:val="Paragraphedeliste"/>
        <w:numPr>
          <w:ilvl w:val="0"/>
          <w:numId w:val="23"/>
        </w:numPr>
        <w:spacing w:before="0" w:after="0"/>
        <w:jc w:val="both"/>
        <w:rPr>
          <w:b w:val="0"/>
          <w:color w:val="auto"/>
          <w:sz w:val="12"/>
          <w:szCs w:val="12"/>
        </w:rPr>
      </w:pPr>
      <w:r w:rsidRPr="006341C2">
        <w:rPr>
          <w:b w:val="0"/>
          <w:color w:val="auto"/>
          <w:sz w:val="12"/>
          <w:szCs w:val="12"/>
        </w:rPr>
        <w:t>Un utilisateur utilise plus de trois appels simultanés ou a enregistré plus de trois équipements ou applications de communications (par exemple Softphone) en simultané.</w:t>
      </w:r>
    </w:p>
    <w:p w14:paraId="66605C84" w14:textId="77777777" w:rsidR="00DC6AFF" w:rsidRPr="006341C2" w:rsidRDefault="00DC6AFF" w:rsidP="00DC6AFF">
      <w:pPr>
        <w:spacing w:line="240" w:lineRule="auto"/>
        <w:ind w:left="360"/>
        <w:rPr>
          <w:rFonts w:ascii="Arial" w:hAnsi="Arial" w:cs="Arial"/>
          <w:sz w:val="12"/>
          <w:szCs w:val="12"/>
        </w:rPr>
      </w:pPr>
    </w:p>
    <w:p w14:paraId="19CA22C6" w14:textId="77777777" w:rsidR="00DC6AFF" w:rsidRPr="006341C2" w:rsidRDefault="00DC6AFF" w:rsidP="00DC6AFF">
      <w:pPr>
        <w:rPr>
          <w:rFonts w:ascii="Arial" w:hAnsi="Arial" w:cs="Arial"/>
          <w:sz w:val="12"/>
          <w:szCs w:val="12"/>
        </w:rPr>
      </w:pPr>
      <w:r w:rsidRPr="006341C2">
        <w:rPr>
          <w:rFonts w:ascii="Arial" w:hAnsi="Arial" w:cs="Arial"/>
          <w:sz w:val="12"/>
          <w:szCs w:val="12"/>
        </w:rPr>
        <w:t>Le Client est informé que la terminaison des appels ne répondant pas à ces critères sera facturée à la minute selon la tarification d’</w:t>
      </w:r>
      <w:proofErr w:type="spellStart"/>
      <w:r w:rsidRPr="006341C2">
        <w:rPr>
          <w:rFonts w:ascii="Arial" w:hAnsi="Arial" w:cs="Arial"/>
          <w:sz w:val="12"/>
          <w:szCs w:val="12"/>
        </w:rPr>
        <w:t>Access’Opérateur</w:t>
      </w:r>
      <w:proofErr w:type="spellEnd"/>
      <w:r w:rsidRPr="006341C2">
        <w:rPr>
          <w:rFonts w:ascii="Arial" w:hAnsi="Arial" w:cs="Arial"/>
          <w:sz w:val="12"/>
          <w:szCs w:val="12"/>
        </w:rPr>
        <w:t>.</w:t>
      </w:r>
    </w:p>
    <w:p w14:paraId="7AA4D234" w14:textId="77777777" w:rsidR="00DC6AFF" w:rsidRPr="006341C2" w:rsidRDefault="00DC6AFF" w:rsidP="00DC6AFF">
      <w:pPr>
        <w:rPr>
          <w:rFonts w:ascii="Arial" w:hAnsi="Arial" w:cs="Arial"/>
          <w:sz w:val="12"/>
          <w:szCs w:val="12"/>
        </w:rPr>
      </w:pPr>
    </w:p>
    <w:p w14:paraId="202111A6" w14:textId="75826AA8" w:rsidR="00DC6AFF" w:rsidRPr="006341C2" w:rsidRDefault="00DC6AFF" w:rsidP="00DC6AFF">
      <w:pPr>
        <w:rPr>
          <w:rFonts w:ascii="Arial" w:hAnsi="Arial" w:cs="Arial"/>
          <w:sz w:val="12"/>
          <w:szCs w:val="12"/>
        </w:rPr>
      </w:pPr>
      <w:r w:rsidRPr="006341C2">
        <w:rPr>
          <w:rFonts w:ascii="Arial" w:hAnsi="Arial" w:cs="Arial"/>
          <w:sz w:val="12"/>
          <w:szCs w:val="12"/>
        </w:rPr>
        <w:t xml:space="preserve">Le Client est expressément informé que </w:t>
      </w:r>
      <w:proofErr w:type="spellStart"/>
      <w:r w:rsidRPr="006341C2">
        <w:rPr>
          <w:rFonts w:ascii="Arial" w:hAnsi="Arial" w:cs="Arial"/>
          <w:sz w:val="12"/>
          <w:szCs w:val="12"/>
        </w:rPr>
        <w:t>Access’Opérateur</w:t>
      </w:r>
      <w:proofErr w:type="spellEnd"/>
      <w:r w:rsidRPr="006341C2">
        <w:rPr>
          <w:rFonts w:ascii="Arial" w:hAnsi="Arial" w:cs="Arial"/>
          <w:sz w:val="12"/>
          <w:szCs w:val="12"/>
        </w:rPr>
        <w:t xml:space="preserve"> se réserve le droit de </w:t>
      </w:r>
      <w:r w:rsidRPr="006341C2">
        <w:rPr>
          <w:rFonts w:ascii="Arial" w:hAnsi="Arial" w:cs="Arial"/>
          <w:sz w:val="12"/>
          <w:szCs w:val="12"/>
          <w:lang w:bidi="fr-FR"/>
        </w:rPr>
        <w:t xml:space="preserve">d’établir une facture complémentaire </w:t>
      </w:r>
      <w:r w:rsidRPr="006341C2">
        <w:rPr>
          <w:rFonts w:ascii="Arial" w:hAnsi="Arial" w:cs="Arial"/>
          <w:sz w:val="12"/>
          <w:szCs w:val="12"/>
        </w:rPr>
        <w:t>et de suspendre immédiatement l’illimité sur ces Comptes SIP, en cas de non-respect de ces conditions ci-avant énoncées et/ou d’utilisation frauduleuse des Services.</w:t>
      </w:r>
    </w:p>
    <w:p w14:paraId="2FAED16A" w14:textId="77777777" w:rsidR="00DC6AFF" w:rsidRPr="006341C2" w:rsidRDefault="00DC6AFF" w:rsidP="00DC6AFF">
      <w:pPr>
        <w:rPr>
          <w:rFonts w:ascii="Arial" w:hAnsi="Arial" w:cs="Arial"/>
          <w:sz w:val="12"/>
          <w:szCs w:val="12"/>
        </w:rPr>
      </w:pPr>
    </w:p>
    <w:p w14:paraId="60A4AD9E" w14:textId="79ECCBEF" w:rsidR="00DC6AFF" w:rsidRPr="006341C2" w:rsidRDefault="00DC6AFF" w:rsidP="00DC6AFF">
      <w:pPr>
        <w:pStyle w:val="Titre2"/>
        <w:numPr>
          <w:ilvl w:val="1"/>
          <w:numId w:val="21"/>
        </w:numPr>
        <w:tabs>
          <w:tab w:val="clear" w:pos="576"/>
        </w:tabs>
        <w:rPr>
          <w:rFonts w:ascii="Arial" w:eastAsiaTheme="minorHAnsi" w:hAnsi="Arial" w:cs="Arial"/>
          <w:sz w:val="12"/>
          <w:szCs w:val="12"/>
        </w:rPr>
      </w:pPr>
      <w:bookmarkStart w:id="32" w:name="_Toc40707897"/>
      <w:r w:rsidRPr="006341C2">
        <w:rPr>
          <w:rFonts w:ascii="Arial" w:eastAsiaTheme="minorHAnsi" w:hAnsi="Arial" w:cs="Arial"/>
          <w:sz w:val="12"/>
          <w:szCs w:val="12"/>
        </w:rPr>
        <w:t>Modalités d’utilisation</w:t>
      </w:r>
      <w:bookmarkEnd w:id="30"/>
      <w:bookmarkEnd w:id="32"/>
    </w:p>
    <w:p w14:paraId="28A565A2" w14:textId="1E306FDB" w:rsidR="00DC6AFF" w:rsidRPr="006341C2" w:rsidRDefault="00DC6AFF" w:rsidP="00DC6AFF">
      <w:pPr>
        <w:pStyle w:val="Titre3"/>
        <w:numPr>
          <w:ilvl w:val="2"/>
          <w:numId w:val="21"/>
        </w:numPr>
        <w:tabs>
          <w:tab w:val="clear" w:pos="720"/>
        </w:tabs>
        <w:ind w:left="1428"/>
        <w:rPr>
          <w:rFonts w:ascii="Arial" w:eastAsiaTheme="minorHAnsi" w:hAnsi="Arial" w:cs="Arial"/>
          <w:b/>
          <w:bCs/>
          <w:color w:val="auto"/>
          <w:sz w:val="12"/>
          <w:szCs w:val="12"/>
        </w:rPr>
      </w:pPr>
      <w:bookmarkStart w:id="33" w:name="_Toc40707898"/>
      <w:r w:rsidRPr="006341C2">
        <w:rPr>
          <w:rFonts w:ascii="Arial" w:eastAsiaTheme="minorHAnsi" w:hAnsi="Arial" w:cs="Arial"/>
          <w:b/>
          <w:bCs/>
          <w:color w:val="auto"/>
          <w:sz w:val="12"/>
          <w:szCs w:val="12"/>
        </w:rPr>
        <w:t>Code d’Accès</w:t>
      </w:r>
      <w:bookmarkEnd w:id="33"/>
    </w:p>
    <w:p w14:paraId="6C38CC85" w14:textId="12535E08" w:rsidR="00DC6AFF" w:rsidRPr="006341C2" w:rsidRDefault="00DC6AFF" w:rsidP="00DC6AFF">
      <w:pPr>
        <w:rPr>
          <w:rFonts w:ascii="Arial" w:hAnsi="Arial" w:cs="Arial"/>
          <w:sz w:val="12"/>
          <w:szCs w:val="12"/>
        </w:rPr>
      </w:pPr>
      <w:r w:rsidRPr="006341C2">
        <w:rPr>
          <w:rFonts w:ascii="Arial" w:hAnsi="Arial" w:cs="Arial"/>
          <w:sz w:val="12"/>
          <w:szCs w:val="12"/>
        </w:rPr>
        <w:t xml:space="preserve">Le Client sera exclusivement responsable du Code d'Accès et de toute utilisation du Service avec ledit code. Le Client notifiera immédiatement au Prestataire la perte, le vol du Code d'Accès ou du fait qu’il a des raisons de croire que le Code d'Accès a été découvert. S’il estime que cela est nécessaire, </w:t>
      </w:r>
      <w:proofErr w:type="spellStart"/>
      <w:r w:rsidRPr="006341C2">
        <w:rPr>
          <w:rFonts w:ascii="Arial" w:hAnsi="Arial" w:cs="Arial"/>
          <w:sz w:val="12"/>
          <w:szCs w:val="12"/>
        </w:rPr>
        <w:t>Access’Opérateur</w:t>
      </w:r>
      <w:proofErr w:type="spellEnd"/>
      <w:r w:rsidRPr="006341C2">
        <w:rPr>
          <w:rFonts w:ascii="Arial" w:hAnsi="Arial" w:cs="Arial"/>
          <w:sz w:val="12"/>
          <w:szCs w:val="12"/>
        </w:rPr>
        <w:t xml:space="preserve"> pourra désactiver et remplacer immédiatement le Code d'Accès (ou demander au Client d’en choisir un nouveau).</w:t>
      </w:r>
    </w:p>
    <w:p w14:paraId="5A0AEDE5" w14:textId="0C5F3B29" w:rsidR="00DC6AFF" w:rsidRPr="006341C2" w:rsidRDefault="00DC6AFF" w:rsidP="00DC6AFF">
      <w:pPr>
        <w:rPr>
          <w:rFonts w:ascii="Arial" w:hAnsi="Arial" w:cs="Arial"/>
          <w:sz w:val="12"/>
          <w:szCs w:val="12"/>
        </w:rPr>
      </w:pPr>
    </w:p>
    <w:p w14:paraId="70555377" w14:textId="77777777" w:rsidR="00DC6AFF" w:rsidRPr="006341C2" w:rsidRDefault="00DC6AFF" w:rsidP="00DC6AFF">
      <w:pPr>
        <w:pStyle w:val="Titre3"/>
        <w:numPr>
          <w:ilvl w:val="2"/>
          <w:numId w:val="21"/>
        </w:numPr>
        <w:tabs>
          <w:tab w:val="clear" w:pos="720"/>
        </w:tabs>
        <w:ind w:left="1428"/>
        <w:rPr>
          <w:rFonts w:ascii="Arial" w:eastAsiaTheme="minorHAnsi" w:hAnsi="Arial" w:cs="Arial"/>
          <w:b/>
          <w:bCs/>
          <w:color w:val="auto"/>
          <w:sz w:val="12"/>
          <w:szCs w:val="12"/>
        </w:rPr>
      </w:pPr>
      <w:bookmarkStart w:id="34" w:name="_Toc40707899"/>
      <w:bookmarkStart w:id="35" w:name="_Toc2264783"/>
      <w:r w:rsidRPr="006341C2">
        <w:rPr>
          <w:rFonts w:ascii="Arial" w:eastAsiaTheme="minorHAnsi" w:hAnsi="Arial" w:cs="Arial"/>
          <w:b/>
          <w:bCs/>
          <w:color w:val="auto"/>
          <w:sz w:val="12"/>
          <w:szCs w:val="12"/>
        </w:rPr>
        <w:t>Comptes SIP</w:t>
      </w:r>
      <w:bookmarkEnd w:id="34"/>
    </w:p>
    <w:p w14:paraId="146FDDF1" w14:textId="4EF79B4C" w:rsidR="00DC6AFF" w:rsidRPr="006341C2" w:rsidRDefault="00DC6AFF" w:rsidP="00DC6AFF">
      <w:pPr>
        <w:rPr>
          <w:rFonts w:ascii="Arial" w:hAnsi="Arial" w:cs="Arial"/>
          <w:sz w:val="12"/>
          <w:szCs w:val="12"/>
        </w:rPr>
      </w:pPr>
      <w:r w:rsidRPr="006341C2">
        <w:rPr>
          <w:rFonts w:ascii="Arial" w:hAnsi="Arial" w:cs="Arial"/>
          <w:sz w:val="12"/>
          <w:szCs w:val="12"/>
        </w:rPr>
        <w:t xml:space="preserve">Le Client sera exclusivement responsable de ses Comptes SIP et de toute utilisation du Service avec ces derniers. </w:t>
      </w:r>
    </w:p>
    <w:p w14:paraId="22A214A2" w14:textId="5F662C24" w:rsidR="00DC6AFF" w:rsidRPr="006341C2" w:rsidRDefault="00DC6AFF" w:rsidP="00DC6AFF">
      <w:pPr>
        <w:rPr>
          <w:rFonts w:ascii="Arial" w:hAnsi="Arial" w:cs="Arial"/>
          <w:sz w:val="12"/>
          <w:szCs w:val="12"/>
        </w:rPr>
      </w:pPr>
    </w:p>
    <w:p w14:paraId="3EFE5987" w14:textId="47C6FF07" w:rsidR="00DC6AFF" w:rsidRPr="006341C2" w:rsidRDefault="00DC6AFF" w:rsidP="00DC6AFF">
      <w:pPr>
        <w:rPr>
          <w:rFonts w:ascii="Arial" w:hAnsi="Arial" w:cs="Arial"/>
          <w:sz w:val="12"/>
          <w:szCs w:val="12"/>
        </w:rPr>
      </w:pPr>
      <w:r w:rsidRPr="006341C2">
        <w:rPr>
          <w:rFonts w:ascii="Arial" w:hAnsi="Arial" w:cs="Arial"/>
          <w:sz w:val="12"/>
          <w:szCs w:val="12"/>
        </w:rPr>
        <w:t xml:space="preserve">Le Client notifiera immédiatement au Prestataire la perte, le vol ou du fait qu’il a des raisons de croire qu'un Compte SIP a été découvert. S’il estime que cela est nécessaire, </w:t>
      </w:r>
      <w:proofErr w:type="spellStart"/>
      <w:r w:rsidRPr="006341C2">
        <w:rPr>
          <w:rFonts w:ascii="Arial" w:hAnsi="Arial" w:cs="Arial"/>
          <w:sz w:val="12"/>
          <w:szCs w:val="12"/>
        </w:rPr>
        <w:t>Access’Opérateur</w:t>
      </w:r>
      <w:proofErr w:type="spellEnd"/>
      <w:r w:rsidRPr="006341C2">
        <w:rPr>
          <w:rFonts w:ascii="Arial" w:hAnsi="Arial" w:cs="Arial"/>
          <w:sz w:val="12"/>
          <w:szCs w:val="12"/>
        </w:rPr>
        <w:t xml:space="preserve"> pourra désactiver et remplacer immédiatement un Compte SIP (ou demander au Client d’en choisir un nouveau).</w:t>
      </w:r>
    </w:p>
    <w:p w14:paraId="3EBD5F3E" w14:textId="77777777" w:rsidR="00DC6AFF" w:rsidRPr="006341C2" w:rsidRDefault="00DC6AFF" w:rsidP="00DC6AFF">
      <w:pPr>
        <w:rPr>
          <w:rFonts w:ascii="Arial" w:hAnsi="Arial" w:cs="Arial"/>
          <w:sz w:val="12"/>
          <w:szCs w:val="12"/>
        </w:rPr>
      </w:pPr>
    </w:p>
    <w:p w14:paraId="01FBA724" w14:textId="2A3AAB2B" w:rsidR="00DC6AFF" w:rsidRPr="006341C2" w:rsidRDefault="00DC6AFF" w:rsidP="00DC6AFF">
      <w:pPr>
        <w:rPr>
          <w:rFonts w:ascii="Arial" w:hAnsi="Arial" w:cs="Arial"/>
          <w:sz w:val="12"/>
          <w:szCs w:val="12"/>
        </w:rPr>
      </w:pPr>
      <w:r w:rsidRPr="006341C2">
        <w:rPr>
          <w:rFonts w:ascii="Arial" w:hAnsi="Arial" w:cs="Arial"/>
          <w:sz w:val="12"/>
          <w:szCs w:val="12"/>
        </w:rPr>
        <w:t xml:space="preserve">Le Client supporte seul les conséquences de la perte ou le vol des Comptes SIP transmis par </w:t>
      </w:r>
      <w:proofErr w:type="spellStart"/>
      <w:r w:rsidRPr="006341C2">
        <w:rPr>
          <w:rFonts w:ascii="Arial" w:hAnsi="Arial" w:cs="Arial"/>
          <w:sz w:val="12"/>
          <w:szCs w:val="12"/>
        </w:rPr>
        <w:t>Access’Opérateur</w:t>
      </w:r>
      <w:proofErr w:type="spellEnd"/>
      <w:r w:rsidRPr="006341C2">
        <w:rPr>
          <w:rFonts w:ascii="Arial" w:hAnsi="Arial" w:cs="Arial"/>
          <w:sz w:val="12"/>
          <w:szCs w:val="12"/>
        </w:rPr>
        <w:t xml:space="preserve"> dans le cadre du Service, une présomption d'utilisation porte à ce titre sur le Client. Le Client a la responsabilité de surveiller toute utilisation abusive de ses utilisateurs.</w:t>
      </w:r>
    </w:p>
    <w:p w14:paraId="2E47CCD9" w14:textId="77777777" w:rsidR="00DC6AFF" w:rsidRPr="006341C2" w:rsidRDefault="00DC6AFF" w:rsidP="00DC6AFF">
      <w:pPr>
        <w:rPr>
          <w:rFonts w:ascii="Arial" w:hAnsi="Arial" w:cs="Arial"/>
          <w:sz w:val="12"/>
          <w:szCs w:val="12"/>
        </w:rPr>
      </w:pPr>
    </w:p>
    <w:p w14:paraId="138A603A" w14:textId="77777777" w:rsidR="00DC6AFF" w:rsidRPr="006341C2" w:rsidRDefault="00DC6AFF" w:rsidP="00DC6AFF">
      <w:pPr>
        <w:pStyle w:val="Titre3"/>
        <w:numPr>
          <w:ilvl w:val="2"/>
          <w:numId w:val="21"/>
        </w:numPr>
        <w:tabs>
          <w:tab w:val="clear" w:pos="720"/>
        </w:tabs>
        <w:ind w:left="1428"/>
        <w:rPr>
          <w:rFonts w:ascii="Arial" w:eastAsiaTheme="minorHAnsi" w:hAnsi="Arial" w:cs="Arial"/>
          <w:b/>
          <w:bCs/>
          <w:color w:val="auto"/>
          <w:sz w:val="12"/>
          <w:szCs w:val="12"/>
        </w:rPr>
      </w:pPr>
      <w:bookmarkStart w:id="36" w:name="_Toc40707900"/>
      <w:r w:rsidRPr="006341C2">
        <w:rPr>
          <w:rFonts w:ascii="Arial" w:eastAsiaTheme="minorHAnsi" w:hAnsi="Arial" w:cs="Arial"/>
          <w:b/>
          <w:bCs/>
          <w:color w:val="auto"/>
          <w:sz w:val="12"/>
          <w:szCs w:val="12"/>
        </w:rPr>
        <w:t>Actes de malveillance ou piratage</w:t>
      </w:r>
      <w:bookmarkEnd w:id="36"/>
    </w:p>
    <w:p w14:paraId="3E9A4ED0" w14:textId="1BA7E2AE" w:rsidR="00DC6AFF" w:rsidRPr="006341C2" w:rsidRDefault="00DC6AFF" w:rsidP="00DC6AFF">
      <w:pPr>
        <w:rPr>
          <w:rFonts w:ascii="Arial" w:hAnsi="Arial" w:cs="Arial"/>
          <w:sz w:val="12"/>
          <w:szCs w:val="12"/>
        </w:rPr>
      </w:pPr>
      <w:r w:rsidRPr="006341C2">
        <w:rPr>
          <w:rFonts w:ascii="Arial" w:hAnsi="Arial" w:cs="Arial"/>
          <w:sz w:val="12"/>
          <w:szCs w:val="12"/>
        </w:rPr>
        <w:t>Le Client ne doit pas effectuer des actes de malveillance sur l’ensemble des Services. Dans l’hypothèse où le Client commettrait des actes de piratages ou de malveillance, la responsabilité d’</w:t>
      </w:r>
      <w:proofErr w:type="spellStart"/>
      <w:r w:rsidRPr="006341C2">
        <w:rPr>
          <w:rFonts w:ascii="Arial" w:hAnsi="Arial" w:cs="Arial"/>
          <w:sz w:val="12"/>
          <w:szCs w:val="12"/>
        </w:rPr>
        <w:t>Access’Opérateur</w:t>
      </w:r>
      <w:proofErr w:type="spellEnd"/>
      <w:r w:rsidRPr="006341C2">
        <w:rPr>
          <w:rFonts w:ascii="Arial" w:hAnsi="Arial" w:cs="Arial"/>
          <w:sz w:val="12"/>
          <w:szCs w:val="12"/>
        </w:rPr>
        <w:t xml:space="preserve"> ne pourrait être engagée par le Client. </w:t>
      </w:r>
    </w:p>
    <w:p w14:paraId="40CE4ED0" w14:textId="05C0B2A0" w:rsidR="00DC6AFF" w:rsidRPr="006341C2" w:rsidRDefault="00DC6AFF" w:rsidP="00DC6AFF">
      <w:pPr>
        <w:pStyle w:val="Titre1"/>
        <w:numPr>
          <w:ilvl w:val="0"/>
          <w:numId w:val="21"/>
        </w:numPr>
        <w:tabs>
          <w:tab w:val="clear" w:pos="432"/>
        </w:tabs>
        <w:ind w:left="1140"/>
        <w:rPr>
          <w:rFonts w:ascii="Arial" w:hAnsi="Arial" w:cs="Arial"/>
        </w:rPr>
      </w:pPr>
      <w:bookmarkStart w:id="37" w:name="_Toc40707901"/>
      <w:bookmarkStart w:id="38" w:name="_Toc2264789"/>
      <w:bookmarkEnd w:id="35"/>
      <w:r w:rsidRPr="006341C2">
        <w:rPr>
          <w:rFonts w:ascii="Arial" w:hAnsi="Arial" w:cs="Arial"/>
        </w:rPr>
        <w:t>ENGAGEMENTS DE NIVEAU DE SERVICE (« SLA »)</w:t>
      </w:r>
      <w:bookmarkEnd w:id="37"/>
      <w:r w:rsidRPr="006341C2">
        <w:rPr>
          <w:rFonts w:ascii="Arial" w:hAnsi="Arial" w:cs="Arial"/>
        </w:rPr>
        <w:t xml:space="preserve"> </w:t>
      </w:r>
      <w:bookmarkEnd w:id="38"/>
    </w:p>
    <w:p w14:paraId="45B265D1" w14:textId="48E7D911" w:rsidR="00DC6AFF" w:rsidRPr="006341C2" w:rsidRDefault="00DC6AFF" w:rsidP="00DC6AFF">
      <w:pPr>
        <w:spacing w:line="240" w:lineRule="auto"/>
        <w:textAlignment w:val="baseline"/>
        <w:rPr>
          <w:rFonts w:ascii="Arial" w:eastAsia="Times New Roman" w:hAnsi="Arial" w:cs="Arial"/>
          <w:sz w:val="12"/>
          <w:szCs w:val="12"/>
          <w:lang w:eastAsia="fr-FR"/>
        </w:rPr>
      </w:pPr>
      <w:r w:rsidRPr="006341C2">
        <w:rPr>
          <w:rFonts w:ascii="Arial" w:eastAsia="Times New Roman" w:hAnsi="Arial" w:cs="Arial"/>
          <w:sz w:val="12"/>
          <w:szCs w:val="12"/>
          <w:lang w:eastAsia="fr-FR"/>
        </w:rPr>
        <w:t>En cas de Notification de Défaillance, </w:t>
      </w:r>
      <w:proofErr w:type="spellStart"/>
      <w:r w:rsidRPr="006341C2">
        <w:rPr>
          <w:rFonts w:ascii="Arial" w:eastAsia="Times New Roman" w:hAnsi="Arial" w:cs="Arial"/>
          <w:sz w:val="12"/>
          <w:szCs w:val="12"/>
          <w:lang w:eastAsia="fr-FR"/>
        </w:rPr>
        <w:t>Access’Opérateur</w:t>
      </w:r>
      <w:proofErr w:type="spellEnd"/>
      <w:r w:rsidRPr="006341C2">
        <w:rPr>
          <w:rFonts w:ascii="Arial" w:eastAsia="Times New Roman" w:hAnsi="Arial" w:cs="Arial"/>
          <w:sz w:val="12"/>
          <w:szCs w:val="12"/>
          <w:lang w:eastAsia="fr-FR"/>
        </w:rPr>
        <w:t> s’efforcera sur</w:t>
      </w:r>
      <w:r w:rsidRPr="006341C2">
        <w:rPr>
          <w:rFonts w:ascii="Arial" w:eastAsia="Times New Roman" w:hAnsi="Arial" w:cs="Arial"/>
          <w:b/>
          <w:bCs/>
          <w:sz w:val="12"/>
          <w:szCs w:val="12"/>
          <w:lang w:eastAsia="fr-FR"/>
        </w:rPr>
        <w:t> </w:t>
      </w:r>
      <w:r w:rsidRPr="006341C2">
        <w:rPr>
          <w:rFonts w:ascii="Arial" w:eastAsia="Times New Roman" w:hAnsi="Arial" w:cs="Arial"/>
          <w:sz w:val="12"/>
          <w:szCs w:val="12"/>
          <w:lang w:eastAsia="fr-FR"/>
        </w:rPr>
        <w:t xml:space="preserve">un (1) mois calendaire, de rendre le Service disponible au moins 99,85% du temps (ci-après désigné </w:t>
      </w:r>
      <w:proofErr w:type="gramStart"/>
      <w:r w:rsidRPr="006341C2">
        <w:rPr>
          <w:rFonts w:ascii="Arial" w:eastAsia="Times New Roman" w:hAnsi="Arial" w:cs="Arial"/>
          <w:sz w:val="12"/>
          <w:szCs w:val="12"/>
          <w:lang w:eastAsia="fr-FR"/>
        </w:rPr>
        <w:t>l’ «</w:t>
      </w:r>
      <w:proofErr w:type="gramEnd"/>
      <w:r w:rsidRPr="006341C2">
        <w:rPr>
          <w:rFonts w:ascii="Arial" w:eastAsia="Times New Roman" w:hAnsi="Arial" w:cs="Arial"/>
          <w:sz w:val="12"/>
          <w:szCs w:val="12"/>
          <w:lang w:eastAsia="fr-FR"/>
        </w:rPr>
        <w:t> </w:t>
      </w:r>
      <w:r w:rsidRPr="006341C2">
        <w:rPr>
          <w:rFonts w:ascii="Arial" w:eastAsia="Times New Roman" w:hAnsi="Arial" w:cs="Arial"/>
          <w:b/>
          <w:bCs/>
          <w:sz w:val="12"/>
          <w:szCs w:val="12"/>
          <w:lang w:eastAsia="fr-FR"/>
        </w:rPr>
        <w:t>Objectif de Disponibilité du Service</w:t>
      </w:r>
      <w:r w:rsidRPr="006341C2">
        <w:rPr>
          <w:rFonts w:ascii="Arial" w:eastAsia="Times New Roman" w:hAnsi="Arial" w:cs="Arial"/>
          <w:sz w:val="12"/>
          <w:szCs w:val="12"/>
          <w:lang w:eastAsia="fr-FR"/>
        </w:rPr>
        <w:t> »).   </w:t>
      </w:r>
    </w:p>
    <w:p w14:paraId="67F8DE1D" w14:textId="3F371C35" w:rsidR="00DC6AFF" w:rsidRPr="006341C2" w:rsidRDefault="00DC6AFF" w:rsidP="00DC6AFF">
      <w:pPr>
        <w:spacing w:line="240" w:lineRule="auto"/>
        <w:textAlignment w:val="baseline"/>
        <w:rPr>
          <w:rFonts w:ascii="Arial" w:eastAsia="Times New Roman" w:hAnsi="Arial" w:cs="Arial"/>
          <w:sz w:val="12"/>
          <w:szCs w:val="12"/>
          <w:lang w:eastAsia="fr-FR"/>
        </w:rPr>
      </w:pPr>
    </w:p>
    <w:p w14:paraId="516DDA8C" w14:textId="1F557BDE" w:rsidR="00DC6AFF" w:rsidRPr="006341C2" w:rsidRDefault="00DC6AFF" w:rsidP="00DC6AFF">
      <w:pPr>
        <w:spacing w:line="240" w:lineRule="auto"/>
        <w:textAlignment w:val="baseline"/>
        <w:rPr>
          <w:rFonts w:ascii="Arial" w:eastAsia="Times New Roman" w:hAnsi="Arial" w:cs="Arial"/>
          <w:sz w:val="12"/>
          <w:szCs w:val="12"/>
          <w:lang w:eastAsia="fr-FR"/>
        </w:rPr>
      </w:pPr>
      <w:r w:rsidRPr="006341C2">
        <w:rPr>
          <w:rFonts w:ascii="Arial" w:eastAsia="Times New Roman" w:hAnsi="Arial" w:cs="Arial"/>
          <w:sz w:val="12"/>
          <w:szCs w:val="12"/>
          <w:lang w:eastAsia="fr-FR"/>
        </w:rPr>
        <w:t xml:space="preserve">La disponibilité du Service se mesure en pourcentage et est calculée mensuellement (mois calendaire) comme suit : </w:t>
      </w:r>
    </w:p>
    <w:p w14:paraId="7E6608CB" w14:textId="6DB8549D" w:rsidR="00DC6AFF" w:rsidRPr="006341C2" w:rsidRDefault="004F13D3" w:rsidP="00DC6AFF">
      <w:pPr>
        <w:spacing w:line="240" w:lineRule="auto"/>
        <w:textAlignment w:val="baseline"/>
        <w:rPr>
          <w:rFonts w:ascii="Arial" w:eastAsia="Times New Roman" w:hAnsi="Arial" w:cs="Arial"/>
          <w:sz w:val="12"/>
          <w:szCs w:val="12"/>
          <w:lang w:eastAsia="fr-FR"/>
        </w:rPr>
      </w:pPr>
      <w:r w:rsidRPr="006341C2">
        <w:rPr>
          <w:rFonts w:ascii="Arial" w:eastAsia="Times New Roman" w:hAnsi="Arial" w:cs="Arial"/>
          <w:noProof/>
          <w:sz w:val="12"/>
          <w:szCs w:val="12"/>
          <w:lang w:eastAsia="fr-FR"/>
        </w:rPr>
        <mc:AlternateContent>
          <mc:Choice Requires="wps">
            <w:drawing>
              <wp:anchor distT="0" distB="0" distL="114300" distR="114300" simplePos="0" relativeHeight="251666432" behindDoc="0" locked="0" layoutInCell="1" allowOverlap="1" wp14:anchorId="55194F9D" wp14:editId="53930EAF">
                <wp:simplePos x="0" y="0"/>
                <wp:positionH relativeFrom="margin">
                  <wp:align>right</wp:align>
                </wp:positionH>
                <wp:positionV relativeFrom="paragraph">
                  <wp:posOffset>436245</wp:posOffset>
                </wp:positionV>
                <wp:extent cx="859155" cy="40640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859155" cy="406400"/>
                        </a:xfrm>
                        <a:prstGeom prst="rect">
                          <a:avLst/>
                        </a:prstGeom>
                        <a:solidFill>
                          <a:schemeClr val="lt1"/>
                        </a:solidFill>
                        <a:ln w="6350">
                          <a:noFill/>
                        </a:ln>
                      </wps:spPr>
                      <wps:txbx>
                        <w:txbxContent>
                          <w:p w14:paraId="1526A4D0" w14:textId="77777777" w:rsidR="00021770" w:rsidRDefault="00021770" w:rsidP="00021770">
                            <w:r>
                              <w:t>Paraphe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94F9D" id="Zone de texte 7" o:spid="_x0000_s1029" type="#_x0000_t202" style="position:absolute;left:0;text-align:left;margin-left:16.45pt;margin-top:34.35pt;width:67.65pt;height:32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" fillcolor="white [3201]" stroked="f" strokeweight=".5pt">
                <v:textbox>
                  <w:txbxContent>
                    <w:p w14:paraId="1526A4D0" w14:textId="77777777" w:rsidR="00021770" w:rsidRDefault="00021770" w:rsidP="00021770">
                      <w:r>
                        <w:t>Paraphe :</w:t>
                      </w:r>
                    </w:p>
                  </w:txbxContent>
                </v:textbox>
                <w10:wrap anchorx="margin"/>
              </v:shape>
            </w:pict>
          </mc:Fallback>
        </mc:AlternateContent>
      </w:r>
    </w:p>
    <w:p w14:paraId="2B6C4F14" w14:textId="77777777" w:rsidR="00DC6AFF" w:rsidRPr="006341C2" w:rsidRDefault="00DC6AFF" w:rsidP="00DC6AFF">
      <w:pPr>
        <w:spacing w:line="240" w:lineRule="auto"/>
        <w:jc w:val="left"/>
        <w:textAlignment w:val="baseline"/>
        <w:rPr>
          <w:rFonts w:ascii="Arial" w:eastAsia="Times New Roman" w:hAnsi="Arial" w:cs="Arial"/>
          <w:sz w:val="12"/>
          <w:szCs w:val="12"/>
          <w:lang w:eastAsia="fr-FR"/>
        </w:rPr>
      </w:pPr>
      <w:r w:rsidRPr="006341C2">
        <w:rPr>
          <w:rFonts w:ascii="Arial" w:eastAsia="Times New Roman" w:hAnsi="Arial" w:cs="Arial"/>
          <w:sz w:val="12"/>
          <w:szCs w:val="12"/>
          <w:u w:val="single"/>
          <w:lang w:eastAsia="fr-FR"/>
        </w:rPr>
        <w:lastRenderedPageBreak/>
        <w:t xml:space="preserve">Disponibilité du Service en pourcent = [Nombre de minutes totales dans le mois – Temps d’indisponibilité en minute </w:t>
      </w:r>
      <w:proofErr w:type="gramStart"/>
      <w:r w:rsidRPr="006341C2">
        <w:rPr>
          <w:rFonts w:ascii="Arial" w:eastAsia="Times New Roman" w:hAnsi="Arial" w:cs="Arial"/>
          <w:sz w:val="12"/>
          <w:szCs w:val="12"/>
          <w:u w:val="single"/>
          <w:lang w:eastAsia="fr-FR"/>
        </w:rPr>
        <w:t>hors</w:t>
      </w:r>
      <w:proofErr w:type="gramEnd"/>
      <w:r w:rsidRPr="006341C2">
        <w:rPr>
          <w:rFonts w:ascii="Arial" w:eastAsia="Times New Roman" w:hAnsi="Arial" w:cs="Arial"/>
          <w:sz w:val="12"/>
          <w:szCs w:val="12"/>
          <w:u w:val="single"/>
          <w:lang w:eastAsia="fr-FR"/>
        </w:rPr>
        <w:t xml:space="preserve"> Evénements Excusables (tel que ce terme est défini ci-après) dans le mois]</w:t>
      </w:r>
    </w:p>
    <w:p w14:paraId="75228B81" w14:textId="39E7B049" w:rsidR="00DC6AFF" w:rsidRPr="006341C2" w:rsidRDefault="00DC6AFF" w:rsidP="00DC6AFF">
      <w:pPr>
        <w:spacing w:line="240" w:lineRule="auto"/>
        <w:jc w:val="center"/>
        <w:textAlignment w:val="baseline"/>
        <w:rPr>
          <w:rFonts w:ascii="Arial" w:eastAsia="Times New Roman" w:hAnsi="Arial" w:cs="Arial"/>
          <w:sz w:val="12"/>
          <w:szCs w:val="12"/>
          <w:lang w:eastAsia="fr-FR"/>
        </w:rPr>
      </w:pPr>
      <w:r w:rsidRPr="006341C2">
        <w:rPr>
          <w:rFonts w:ascii="Arial" w:eastAsia="Times New Roman" w:hAnsi="Arial" w:cs="Arial"/>
          <w:sz w:val="12"/>
          <w:szCs w:val="12"/>
          <w:lang w:eastAsia="fr-FR"/>
        </w:rPr>
        <w:t>/Nombre de minutes totales dans le mois</w:t>
      </w:r>
    </w:p>
    <w:p w14:paraId="494EBA84" w14:textId="37D15089" w:rsidR="00DC6AFF" w:rsidRPr="006341C2" w:rsidRDefault="00DC6AFF" w:rsidP="00DC6AFF">
      <w:pPr>
        <w:spacing w:line="240" w:lineRule="auto"/>
        <w:jc w:val="center"/>
        <w:textAlignment w:val="baseline"/>
        <w:rPr>
          <w:rFonts w:ascii="Arial" w:eastAsia="Times New Roman" w:hAnsi="Arial" w:cs="Arial"/>
          <w:sz w:val="12"/>
          <w:szCs w:val="12"/>
          <w:lang w:eastAsia="fr-FR"/>
        </w:rPr>
      </w:pPr>
      <w:r w:rsidRPr="006341C2">
        <w:rPr>
          <w:rFonts w:ascii="Arial" w:eastAsia="Times New Roman" w:hAnsi="Arial" w:cs="Arial"/>
          <w:sz w:val="12"/>
          <w:szCs w:val="12"/>
          <w:lang w:eastAsia="fr-FR"/>
        </w:rPr>
        <w:t>X 100</w:t>
      </w:r>
    </w:p>
    <w:p w14:paraId="740B5C07" w14:textId="329C1846" w:rsidR="00DC6AFF" w:rsidRPr="006341C2" w:rsidRDefault="006341C2" w:rsidP="00DC6AFF">
      <w:pPr>
        <w:spacing w:line="240" w:lineRule="auto"/>
        <w:jc w:val="center"/>
        <w:textAlignment w:val="baseline"/>
        <w:rPr>
          <w:rFonts w:ascii="Arial" w:eastAsia="Times New Roman" w:hAnsi="Arial" w:cs="Arial"/>
          <w:sz w:val="12"/>
          <w:szCs w:val="12"/>
          <w:lang w:eastAsia="fr-FR"/>
        </w:rPr>
      </w:pPr>
      <w:r w:rsidRPr="006341C2">
        <w:rPr>
          <w:rFonts w:ascii="Arial" w:eastAsia="Times New Roman" w:hAnsi="Arial" w:cs="Arial"/>
          <w:noProof/>
          <w:sz w:val="12"/>
          <w:szCs w:val="12"/>
          <w:lang w:eastAsia="fr-FR"/>
        </w:rPr>
        <mc:AlternateContent>
          <mc:Choice Requires="wps">
            <w:drawing>
              <wp:anchor distT="0" distB="0" distL="114300" distR="114300" simplePos="0" relativeHeight="251664384" behindDoc="0" locked="0" layoutInCell="1" allowOverlap="1" wp14:anchorId="1E5F6CEB" wp14:editId="295C0C46">
                <wp:simplePos x="0" y="0"/>
                <wp:positionH relativeFrom="margin">
                  <wp:align>right</wp:align>
                </wp:positionH>
                <wp:positionV relativeFrom="paragraph">
                  <wp:posOffset>143096</wp:posOffset>
                </wp:positionV>
                <wp:extent cx="859546" cy="4064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859546" cy="406400"/>
                        </a:xfrm>
                        <a:prstGeom prst="rect">
                          <a:avLst/>
                        </a:prstGeom>
                        <a:solidFill>
                          <a:schemeClr val="lt1"/>
                        </a:solidFill>
                        <a:ln w="6350">
                          <a:noFill/>
                        </a:ln>
                      </wps:spPr>
                      <wps:txbx>
                        <w:txbxContent>
                          <w:p w14:paraId="633A8ED2" w14:textId="77777777" w:rsidR="00021770" w:rsidRDefault="00021770" w:rsidP="00021770">
                            <w:r>
                              <w:t>Paraphe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F6CEB" id="Zone de texte 6" o:spid="_x0000_s1030" type="#_x0000_t202" style="position:absolute;left:0;text-align:left;margin-left:16.5pt;margin-top:11.25pt;width:67.7pt;height:32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" fillcolor="white [3201]" stroked="f" strokeweight=".5pt">
                <v:textbox>
                  <w:txbxContent>
                    <w:p w14:paraId="633A8ED2" w14:textId="77777777" w:rsidR="00021770" w:rsidRDefault="00021770" w:rsidP="00021770">
                      <w:r>
                        <w:t>Paraphe :</w:t>
                      </w:r>
                    </w:p>
                  </w:txbxContent>
                </v:textbox>
                <w10:wrap anchorx="margin"/>
              </v:shape>
            </w:pict>
          </mc:Fallback>
        </mc:AlternateContent>
      </w:r>
    </w:p>
    <w:p w14:paraId="6C562E18" w14:textId="1DCA766E" w:rsidR="00DC6AFF" w:rsidRPr="006341C2" w:rsidRDefault="00DC6AFF" w:rsidP="00DC6AFF">
      <w:pPr>
        <w:spacing w:line="240" w:lineRule="auto"/>
        <w:jc w:val="center"/>
        <w:textAlignment w:val="baseline"/>
        <w:rPr>
          <w:rFonts w:ascii="Arial" w:eastAsia="Times New Roman" w:hAnsi="Arial" w:cs="Arial"/>
          <w:sz w:val="12"/>
          <w:szCs w:val="12"/>
          <w:lang w:eastAsia="fr-FR"/>
        </w:rPr>
      </w:pPr>
    </w:p>
    <w:p w14:paraId="41334E3F" w14:textId="01B23179" w:rsidR="00DC6AFF" w:rsidRPr="006341C2" w:rsidRDefault="00DC6AFF" w:rsidP="00DC6AFF">
      <w:pPr>
        <w:spacing w:line="240" w:lineRule="auto"/>
        <w:textAlignment w:val="baseline"/>
        <w:rPr>
          <w:rFonts w:ascii="Arial" w:eastAsia="Times New Roman" w:hAnsi="Arial" w:cs="Arial"/>
          <w:sz w:val="12"/>
          <w:szCs w:val="12"/>
          <w:lang w:eastAsia="fr-FR"/>
        </w:rPr>
      </w:pPr>
      <w:r w:rsidRPr="006341C2">
        <w:rPr>
          <w:rFonts w:ascii="Arial" w:eastAsia="Times New Roman" w:hAnsi="Arial" w:cs="Arial"/>
          <w:sz w:val="12"/>
          <w:szCs w:val="12"/>
          <w:lang w:eastAsia="fr-FR"/>
        </w:rPr>
        <w:t>Le Client pourra, si un Objectif de Disponibilité du Service n’est pas atteint durant trente (30) jours calendaires, sur demande, bénéficier auprès d’</w:t>
      </w:r>
      <w:proofErr w:type="spellStart"/>
      <w:r w:rsidRPr="006341C2">
        <w:rPr>
          <w:rFonts w:ascii="Arial" w:eastAsia="Times New Roman" w:hAnsi="Arial" w:cs="Arial"/>
          <w:sz w:val="12"/>
          <w:szCs w:val="12"/>
          <w:lang w:eastAsia="fr-FR"/>
        </w:rPr>
        <w:t>Access’Opérateur</w:t>
      </w:r>
      <w:proofErr w:type="spellEnd"/>
      <w:r w:rsidRPr="006341C2">
        <w:rPr>
          <w:rFonts w:ascii="Arial" w:eastAsia="Times New Roman" w:hAnsi="Arial" w:cs="Arial"/>
          <w:sz w:val="12"/>
          <w:szCs w:val="12"/>
          <w:lang w:eastAsia="fr-FR"/>
        </w:rPr>
        <w:t> d'un avoir égal à un pourcentage, décrit ci-dessus : </w:t>
      </w:r>
    </w:p>
    <w:p w14:paraId="684DA6B8" w14:textId="77777777" w:rsidR="00DC6AFF" w:rsidRPr="006341C2" w:rsidRDefault="00DC6AFF" w:rsidP="00DC6AFF">
      <w:pPr>
        <w:spacing w:line="240" w:lineRule="auto"/>
        <w:textAlignment w:val="baseline"/>
        <w:rPr>
          <w:rFonts w:ascii="Arial" w:eastAsia="Times New Roman" w:hAnsi="Arial" w:cs="Arial"/>
          <w:sz w:val="12"/>
          <w:szCs w:val="12"/>
          <w:lang w:eastAsia="fr-FR"/>
        </w:rPr>
      </w:pPr>
    </w:p>
    <w:tbl>
      <w:tblPr>
        <w:tblW w:w="62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1635"/>
        <w:gridCol w:w="1767"/>
      </w:tblGrid>
      <w:tr w:rsidR="00DC6AFF" w:rsidRPr="006341C2" w14:paraId="3E69BF74" w14:textId="77777777" w:rsidTr="00161BE6">
        <w:trPr>
          <w:trHeight w:val="300"/>
        </w:trPr>
        <w:tc>
          <w:tcPr>
            <w:tcW w:w="2835" w:type="dxa"/>
            <w:tcBorders>
              <w:top w:val="nil"/>
              <w:left w:val="nil"/>
              <w:bottom w:val="nil"/>
              <w:right w:val="nil"/>
            </w:tcBorders>
            <w:hideMark/>
          </w:tcPr>
          <w:p w14:paraId="0601C6E6" w14:textId="77777777" w:rsidR="00DC6AFF" w:rsidRPr="006341C2" w:rsidRDefault="00DC6AFF" w:rsidP="00161BE6">
            <w:pPr>
              <w:spacing w:line="240" w:lineRule="auto"/>
              <w:textAlignment w:val="baseline"/>
              <w:rPr>
                <w:rFonts w:ascii="Arial" w:eastAsia="Times New Roman" w:hAnsi="Arial" w:cs="Arial"/>
                <w:sz w:val="12"/>
                <w:szCs w:val="12"/>
                <w:lang w:eastAsia="fr-FR"/>
              </w:rPr>
            </w:pPr>
            <w:r w:rsidRPr="006341C2">
              <w:rPr>
                <w:rFonts w:ascii="Arial" w:eastAsia="Times New Roman" w:hAnsi="Arial" w:cs="Arial"/>
                <w:b/>
                <w:bCs/>
                <w:sz w:val="12"/>
                <w:szCs w:val="12"/>
                <w:lang w:eastAsia="fr-FR"/>
              </w:rPr>
              <w:t>Objectif de Disponibilité du Service</w:t>
            </w:r>
            <w:r w:rsidRPr="006341C2">
              <w:rPr>
                <w:rFonts w:ascii="Arial" w:eastAsia="Times New Roman" w:hAnsi="Arial" w:cs="Arial"/>
                <w:sz w:val="12"/>
                <w:szCs w:val="12"/>
                <w:lang w:eastAsia="fr-FR"/>
              </w:rPr>
              <w:t> </w:t>
            </w:r>
          </w:p>
        </w:tc>
        <w:tc>
          <w:tcPr>
            <w:tcW w:w="3402" w:type="dxa"/>
            <w:gridSpan w:val="2"/>
            <w:tcBorders>
              <w:top w:val="nil"/>
              <w:left w:val="nil"/>
              <w:bottom w:val="nil"/>
              <w:right w:val="nil"/>
            </w:tcBorders>
            <w:hideMark/>
          </w:tcPr>
          <w:p w14:paraId="0D38282B" w14:textId="77777777" w:rsidR="00DC6AFF" w:rsidRPr="006341C2" w:rsidRDefault="00DC6AFF" w:rsidP="00161BE6">
            <w:pPr>
              <w:spacing w:line="240" w:lineRule="auto"/>
              <w:textAlignment w:val="baseline"/>
              <w:rPr>
                <w:rFonts w:ascii="Arial" w:eastAsia="Times New Roman" w:hAnsi="Arial" w:cs="Arial"/>
                <w:sz w:val="12"/>
                <w:szCs w:val="12"/>
                <w:lang w:eastAsia="fr-FR"/>
              </w:rPr>
            </w:pPr>
            <w:r w:rsidRPr="006341C2">
              <w:rPr>
                <w:rFonts w:ascii="Arial" w:eastAsia="Times New Roman" w:hAnsi="Arial" w:cs="Arial"/>
                <w:b/>
                <w:bCs/>
                <w:sz w:val="12"/>
                <w:szCs w:val="12"/>
                <w:lang w:eastAsia="fr-FR"/>
              </w:rPr>
              <w:t>Montant de l’Avoir du montant mensuel facturé</w:t>
            </w:r>
            <w:r w:rsidRPr="006341C2">
              <w:rPr>
                <w:rFonts w:ascii="Arial" w:eastAsia="Times New Roman" w:hAnsi="Arial" w:cs="Arial"/>
                <w:sz w:val="12"/>
                <w:szCs w:val="12"/>
                <w:lang w:eastAsia="fr-FR"/>
              </w:rPr>
              <w:t> </w:t>
            </w:r>
          </w:p>
        </w:tc>
      </w:tr>
      <w:tr w:rsidR="00DC6AFF" w:rsidRPr="006341C2" w14:paraId="1D1CE6EB" w14:textId="77777777" w:rsidTr="00161BE6">
        <w:trPr>
          <w:gridAfter w:val="1"/>
          <w:wAfter w:w="1767" w:type="dxa"/>
          <w:trHeight w:val="300"/>
        </w:trPr>
        <w:tc>
          <w:tcPr>
            <w:tcW w:w="2835" w:type="dxa"/>
            <w:tcBorders>
              <w:top w:val="nil"/>
              <w:left w:val="nil"/>
              <w:bottom w:val="nil"/>
              <w:right w:val="nil"/>
            </w:tcBorders>
            <w:hideMark/>
          </w:tcPr>
          <w:p w14:paraId="79E2AA11" w14:textId="77777777" w:rsidR="00DC6AFF" w:rsidRPr="006341C2" w:rsidRDefault="00DC6AFF" w:rsidP="00161BE6">
            <w:pPr>
              <w:spacing w:line="240" w:lineRule="auto"/>
              <w:textAlignment w:val="baseline"/>
              <w:rPr>
                <w:rFonts w:ascii="Arial" w:eastAsia="Times New Roman" w:hAnsi="Arial" w:cs="Arial"/>
                <w:sz w:val="12"/>
                <w:szCs w:val="12"/>
                <w:lang w:eastAsia="fr-FR"/>
              </w:rPr>
            </w:pPr>
            <w:r w:rsidRPr="006341C2">
              <w:rPr>
                <w:rFonts w:ascii="Arial" w:eastAsia="Times New Roman" w:hAnsi="Arial" w:cs="Arial"/>
                <w:sz w:val="12"/>
                <w:szCs w:val="12"/>
                <w:lang w:eastAsia="fr-FR"/>
              </w:rPr>
              <w:t>     De 99,85 à 99,5% </w:t>
            </w:r>
          </w:p>
        </w:tc>
        <w:tc>
          <w:tcPr>
            <w:tcW w:w="1635" w:type="dxa"/>
            <w:tcBorders>
              <w:top w:val="nil"/>
              <w:left w:val="nil"/>
              <w:bottom w:val="nil"/>
              <w:right w:val="nil"/>
            </w:tcBorders>
            <w:hideMark/>
          </w:tcPr>
          <w:p w14:paraId="07A341B8" w14:textId="77777777" w:rsidR="00DC6AFF" w:rsidRPr="006341C2" w:rsidRDefault="00DC6AFF" w:rsidP="00161BE6">
            <w:pPr>
              <w:spacing w:line="240" w:lineRule="auto"/>
              <w:textAlignment w:val="baseline"/>
              <w:rPr>
                <w:rFonts w:ascii="Arial" w:eastAsia="Times New Roman" w:hAnsi="Arial" w:cs="Arial"/>
                <w:sz w:val="12"/>
                <w:szCs w:val="12"/>
                <w:lang w:eastAsia="fr-FR"/>
              </w:rPr>
            </w:pPr>
            <w:r w:rsidRPr="006341C2">
              <w:rPr>
                <w:rFonts w:ascii="Arial" w:eastAsia="Times New Roman" w:hAnsi="Arial" w:cs="Arial"/>
                <w:sz w:val="12"/>
                <w:szCs w:val="12"/>
                <w:lang w:eastAsia="fr-FR"/>
              </w:rPr>
              <w:t>5% </w:t>
            </w:r>
          </w:p>
        </w:tc>
      </w:tr>
      <w:tr w:rsidR="00DC6AFF" w:rsidRPr="006341C2" w14:paraId="4C3AC602" w14:textId="77777777" w:rsidTr="00161BE6">
        <w:trPr>
          <w:gridAfter w:val="1"/>
          <w:wAfter w:w="1767" w:type="dxa"/>
          <w:trHeight w:val="300"/>
        </w:trPr>
        <w:tc>
          <w:tcPr>
            <w:tcW w:w="2835" w:type="dxa"/>
            <w:tcBorders>
              <w:top w:val="nil"/>
              <w:left w:val="nil"/>
              <w:bottom w:val="nil"/>
              <w:right w:val="nil"/>
            </w:tcBorders>
            <w:hideMark/>
          </w:tcPr>
          <w:p w14:paraId="78D38C40" w14:textId="77777777" w:rsidR="00DC6AFF" w:rsidRPr="006341C2" w:rsidRDefault="00DC6AFF" w:rsidP="00161BE6">
            <w:pPr>
              <w:spacing w:line="240" w:lineRule="auto"/>
              <w:textAlignment w:val="baseline"/>
              <w:rPr>
                <w:rFonts w:ascii="Arial" w:eastAsia="Times New Roman" w:hAnsi="Arial" w:cs="Arial"/>
                <w:sz w:val="12"/>
                <w:szCs w:val="12"/>
                <w:lang w:eastAsia="fr-FR"/>
              </w:rPr>
            </w:pPr>
            <w:r w:rsidRPr="006341C2">
              <w:rPr>
                <w:rFonts w:ascii="Arial" w:eastAsia="Times New Roman" w:hAnsi="Arial" w:cs="Arial"/>
                <w:sz w:val="12"/>
                <w:szCs w:val="12"/>
                <w:lang w:eastAsia="fr-FR"/>
              </w:rPr>
              <w:t>     De 99,5 à 97% </w:t>
            </w:r>
          </w:p>
        </w:tc>
        <w:tc>
          <w:tcPr>
            <w:tcW w:w="1635" w:type="dxa"/>
            <w:tcBorders>
              <w:top w:val="nil"/>
              <w:left w:val="nil"/>
              <w:bottom w:val="nil"/>
              <w:right w:val="nil"/>
            </w:tcBorders>
            <w:hideMark/>
          </w:tcPr>
          <w:p w14:paraId="66B86D02" w14:textId="77777777" w:rsidR="00DC6AFF" w:rsidRPr="006341C2" w:rsidRDefault="00DC6AFF" w:rsidP="00161BE6">
            <w:pPr>
              <w:spacing w:line="240" w:lineRule="auto"/>
              <w:textAlignment w:val="baseline"/>
              <w:rPr>
                <w:rFonts w:ascii="Arial" w:eastAsia="Times New Roman" w:hAnsi="Arial" w:cs="Arial"/>
                <w:sz w:val="12"/>
                <w:szCs w:val="12"/>
                <w:lang w:eastAsia="fr-FR"/>
              </w:rPr>
            </w:pPr>
            <w:r w:rsidRPr="006341C2">
              <w:rPr>
                <w:rFonts w:ascii="Arial" w:eastAsia="Times New Roman" w:hAnsi="Arial" w:cs="Arial"/>
                <w:sz w:val="12"/>
                <w:szCs w:val="12"/>
                <w:lang w:eastAsia="fr-FR"/>
              </w:rPr>
              <w:t>10% </w:t>
            </w:r>
          </w:p>
        </w:tc>
      </w:tr>
      <w:tr w:rsidR="00DC6AFF" w:rsidRPr="006341C2" w14:paraId="052232E0" w14:textId="77777777" w:rsidTr="00161BE6">
        <w:trPr>
          <w:gridAfter w:val="1"/>
          <w:wAfter w:w="1767" w:type="dxa"/>
          <w:trHeight w:val="300"/>
        </w:trPr>
        <w:tc>
          <w:tcPr>
            <w:tcW w:w="2835" w:type="dxa"/>
            <w:tcBorders>
              <w:top w:val="nil"/>
              <w:left w:val="nil"/>
              <w:bottom w:val="nil"/>
              <w:right w:val="nil"/>
            </w:tcBorders>
            <w:hideMark/>
          </w:tcPr>
          <w:p w14:paraId="05CB243B" w14:textId="77777777" w:rsidR="00DC6AFF" w:rsidRPr="006341C2" w:rsidRDefault="00DC6AFF" w:rsidP="00161BE6">
            <w:pPr>
              <w:spacing w:line="240" w:lineRule="auto"/>
              <w:textAlignment w:val="baseline"/>
              <w:rPr>
                <w:rFonts w:ascii="Arial" w:eastAsia="Times New Roman" w:hAnsi="Arial" w:cs="Arial"/>
                <w:sz w:val="12"/>
                <w:szCs w:val="12"/>
                <w:lang w:eastAsia="fr-FR"/>
              </w:rPr>
            </w:pPr>
            <w:r w:rsidRPr="006341C2">
              <w:rPr>
                <w:rFonts w:ascii="Arial" w:eastAsia="Times New Roman" w:hAnsi="Arial" w:cs="Arial"/>
                <w:sz w:val="12"/>
                <w:szCs w:val="12"/>
                <w:lang w:eastAsia="fr-FR"/>
              </w:rPr>
              <w:t>     Moins de 97% </w:t>
            </w:r>
          </w:p>
        </w:tc>
        <w:tc>
          <w:tcPr>
            <w:tcW w:w="1635" w:type="dxa"/>
            <w:tcBorders>
              <w:top w:val="nil"/>
              <w:left w:val="nil"/>
              <w:bottom w:val="nil"/>
              <w:right w:val="nil"/>
            </w:tcBorders>
            <w:hideMark/>
          </w:tcPr>
          <w:p w14:paraId="5D399551" w14:textId="77777777" w:rsidR="00DC6AFF" w:rsidRPr="006341C2" w:rsidRDefault="00DC6AFF" w:rsidP="00161BE6">
            <w:pPr>
              <w:spacing w:line="240" w:lineRule="auto"/>
              <w:textAlignment w:val="baseline"/>
              <w:rPr>
                <w:rFonts w:ascii="Arial" w:eastAsia="Times New Roman" w:hAnsi="Arial" w:cs="Arial"/>
                <w:sz w:val="12"/>
                <w:szCs w:val="12"/>
                <w:lang w:eastAsia="fr-FR"/>
              </w:rPr>
            </w:pPr>
            <w:r w:rsidRPr="006341C2">
              <w:rPr>
                <w:rFonts w:ascii="Arial" w:eastAsia="Times New Roman" w:hAnsi="Arial" w:cs="Arial"/>
                <w:sz w:val="12"/>
                <w:szCs w:val="12"/>
                <w:lang w:eastAsia="fr-FR"/>
              </w:rPr>
              <w:t>20% </w:t>
            </w:r>
          </w:p>
        </w:tc>
      </w:tr>
    </w:tbl>
    <w:p w14:paraId="0C0664D0" w14:textId="584F2B5C" w:rsidR="00DC6AFF" w:rsidRPr="006341C2" w:rsidRDefault="00DC6AFF" w:rsidP="00DC6AFF">
      <w:pPr>
        <w:rPr>
          <w:rFonts w:ascii="Arial" w:hAnsi="Arial" w:cs="Arial"/>
          <w:sz w:val="12"/>
          <w:szCs w:val="12"/>
          <w:lang w:bidi="fr-FR"/>
        </w:rPr>
      </w:pPr>
    </w:p>
    <w:p w14:paraId="6C564432" w14:textId="77777777" w:rsidR="00DC6AFF" w:rsidRPr="006341C2" w:rsidRDefault="00DC6AFF" w:rsidP="00DC6AFF">
      <w:pPr>
        <w:rPr>
          <w:rFonts w:ascii="Arial" w:hAnsi="Arial" w:cs="Arial"/>
          <w:sz w:val="12"/>
          <w:szCs w:val="12"/>
          <w:lang w:bidi="fr-FR"/>
        </w:rPr>
      </w:pPr>
      <w:proofErr w:type="spellStart"/>
      <w:r w:rsidRPr="006341C2">
        <w:rPr>
          <w:rFonts w:ascii="Arial" w:hAnsi="Arial" w:cs="Arial"/>
          <w:sz w:val="12"/>
          <w:szCs w:val="12"/>
          <w:lang w:bidi="fr-FR"/>
        </w:rPr>
        <w:t>Access’Opérateur</w:t>
      </w:r>
      <w:proofErr w:type="spellEnd"/>
      <w:r w:rsidRPr="006341C2">
        <w:rPr>
          <w:rFonts w:ascii="Arial" w:hAnsi="Arial" w:cs="Arial"/>
          <w:sz w:val="12"/>
          <w:szCs w:val="12"/>
          <w:lang w:bidi="fr-FR"/>
        </w:rPr>
        <w:t xml:space="preserve"> s’efforcera de corriger tout problème ayant causé une Défaillance du Service dans le délai de quatre (4) heures à compter de la constatation d’</w:t>
      </w:r>
      <w:proofErr w:type="spellStart"/>
      <w:r w:rsidRPr="006341C2">
        <w:rPr>
          <w:rFonts w:ascii="Arial" w:hAnsi="Arial" w:cs="Arial"/>
          <w:sz w:val="12"/>
          <w:szCs w:val="12"/>
          <w:lang w:bidi="fr-FR"/>
        </w:rPr>
        <w:t>Access’Opérateur</w:t>
      </w:r>
      <w:proofErr w:type="spellEnd"/>
      <w:r w:rsidRPr="006341C2">
        <w:rPr>
          <w:rFonts w:ascii="Arial" w:hAnsi="Arial" w:cs="Arial"/>
          <w:sz w:val="12"/>
          <w:szCs w:val="12"/>
          <w:lang w:bidi="fr-FR"/>
        </w:rPr>
        <w:t xml:space="preserve"> de la Défaillance sur le Service de téléphonie d’</w:t>
      </w:r>
      <w:proofErr w:type="spellStart"/>
      <w:r w:rsidRPr="006341C2">
        <w:rPr>
          <w:rFonts w:ascii="Arial" w:hAnsi="Arial" w:cs="Arial"/>
          <w:sz w:val="12"/>
          <w:szCs w:val="12"/>
          <w:lang w:bidi="fr-FR"/>
        </w:rPr>
        <w:t>Access’Opérateur</w:t>
      </w:r>
      <w:proofErr w:type="spellEnd"/>
      <w:r w:rsidRPr="006341C2">
        <w:rPr>
          <w:rFonts w:ascii="Arial" w:hAnsi="Arial" w:cs="Arial"/>
          <w:sz w:val="12"/>
          <w:szCs w:val="12"/>
          <w:lang w:bidi="fr-FR"/>
        </w:rPr>
        <w:t xml:space="preserve">. Aucune pénalité ne sera due par </w:t>
      </w:r>
      <w:proofErr w:type="spellStart"/>
      <w:r w:rsidRPr="006341C2">
        <w:rPr>
          <w:rFonts w:ascii="Arial" w:hAnsi="Arial" w:cs="Arial"/>
          <w:sz w:val="12"/>
          <w:szCs w:val="12"/>
          <w:lang w:bidi="fr-FR"/>
        </w:rPr>
        <w:t>Access’Opérateur</w:t>
      </w:r>
      <w:proofErr w:type="spellEnd"/>
      <w:r w:rsidRPr="006341C2">
        <w:rPr>
          <w:rFonts w:ascii="Arial" w:hAnsi="Arial" w:cs="Arial"/>
          <w:sz w:val="12"/>
          <w:szCs w:val="12"/>
          <w:lang w:bidi="fr-FR"/>
        </w:rPr>
        <w:t xml:space="preserve"> si ce délai quatre (4) heures n’est pas respecté.</w:t>
      </w:r>
    </w:p>
    <w:p w14:paraId="44831AB0" w14:textId="77777777" w:rsidR="00DC6AFF" w:rsidRPr="006341C2" w:rsidRDefault="00DC6AFF" w:rsidP="00DC6AFF">
      <w:pPr>
        <w:rPr>
          <w:rFonts w:ascii="Arial" w:hAnsi="Arial" w:cs="Arial"/>
          <w:sz w:val="12"/>
          <w:szCs w:val="12"/>
          <w:lang w:bidi="fr-FR"/>
        </w:rPr>
      </w:pPr>
    </w:p>
    <w:p w14:paraId="74A3BAC2" w14:textId="77777777" w:rsidR="00DC6AFF" w:rsidRPr="006341C2" w:rsidRDefault="00DC6AFF" w:rsidP="00DC6AFF">
      <w:pPr>
        <w:rPr>
          <w:rFonts w:ascii="Arial" w:hAnsi="Arial" w:cs="Arial"/>
          <w:sz w:val="12"/>
          <w:szCs w:val="12"/>
        </w:rPr>
      </w:pPr>
      <w:r w:rsidRPr="006341C2">
        <w:rPr>
          <w:rFonts w:ascii="Arial" w:hAnsi="Arial" w:cs="Arial"/>
          <w:sz w:val="12"/>
          <w:szCs w:val="12"/>
        </w:rPr>
        <w:t>Les pénalités libératoires mentionnées ci-dessus ne s'appliquent pas, et aucun avoir ne sera émis, pour la période au cours de laquelle le Service fait l’objet d’une Défaillance en raison d’un cas de force majeure ou de l'une des causes suivantes (ci-après individuellement désignées un « </w:t>
      </w:r>
      <w:r w:rsidRPr="006341C2">
        <w:rPr>
          <w:rFonts w:ascii="Arial" w:hAnsi="Arial" w:cs="Arial"/>
          <w:b/>
          <w:sz w:val="12"/>
          <w:szCs w:val="12"/>
        </w:rPr>
        <w:t>Evénement Excusable</w:t>
      </w:r>
      <w:r w:rsidRPr="006341C2">
        <w:rPr>
          <w:rFonts w:ascii="Arial" w:hAnsi="Arial" w:cs="Arial"/>
          <w:sz w:val="12"/>
          <w:szCs w:val="12"/>
        </w:rPr>
        <w:t xml:space="preserve"> ») : (i) un équipement ou un service non fourni par </w:t>
      </w:r>
      <w:proofErr w:type="spellStart"/>
      <w:r w:rsidRPr="006341C2">
        <w:rPr>
          <w:rFonts w:ascii="Arial" w:hAnsi="Arial" w:cs="Arial"/>
          <w:sz w:val="12"/>
          <w:szCs w:val="12"/>
        </w:rPr>
        <w:t>Access’Opérateur</w:t>
      </w:r>
      <w:proofErr w:type="spellEnd"/>
      <w:r w:rsidRPr="006341C2">
        <w:rPr>
          <w:rFonts w:ascii="Arial" w:hAnsi="Arial" w:cs="Arial"/>
          <w:sz w:val="12"/>
          <w:szCs w:val="12"/>
        </w:rPr>
        <w:t xml:space="preserve"> (ii) les actes ou omissions du Client (iii) une maintenance planifiée (iv) un trafic du réseau qui excède la capacité du Service (v) les actes ou omissions de tout autre opérateur de télécommunication (vi) l'indisponibilité du </w:t>
      </w:r>
      <w:r w:rsidRPr="006341C2">
        <w:rPr>
          <w:rFonts w:ascii="Arial" w:hAnsi="Arial" w:cs="Arial"/>
          <w:sz w:val="12"/>
          <w:szCs w:val="12"/>
        </w:rPr>
        <w:t xml:space="preserve">Client, ou autre manquement de celui-ci, à coopérer raisonnablement avec </w:t>
      </w:r>
      <w:proofErr w:type="spellStart"/>
      <w:r w:rsidRPr="006341C2">
        <w:rPr>
          <w:rFonts w:ascii="Arial" w:hAnsi="Arial" w:cs="Arial"/>
          <w:sz w:val="12"/>
          <w:szCs w:val="12"/>
        </w:rPr>
        <w:t>Access’Opérateur</w:t>
      </w:r>
      <w:proofErr w:type="spellEnd"/>
      <w:r w:rsidRPr="006341C2">
        <w:rPr>
          <w:rFonts w:ascii="Arial" w:hAnsi="Arial" w:cs="Arial"/>
          <w:sz w:val="12"/>
          <w:szCs w:val="12"/>
        </w:rPr>
        <w:t xml:space="preserve"> afin de rétablir le Service.</w:t>
      </w:r>
    </w:p>
    <w:p w14:paraId="4840A919" w14:textId="77777777" w:rsidR="00DC6AFF" w:rsidRPr="006341C2" w:rsidRDefault="00DC6AFF" w:rsidP="00DC6AFF">
      <w:pPr>
        <w:rPr>
          <w:rFonts w:ascii="Arial" w:hAnsi="Arial" w:cs="Arial"/>
          <w:sz w:val="12"/>
          <w:szCs w:val="12"/>
        </w:rPr>
      </w:pPr>
    </w:p>
    <w:p w14:paraId="73A41166" w14:textId="56BA8208" w:rsidR="00DC6AFF" w:rsidRPr="006341C2" w:rsidRDefault="00DC6AFF" w:rsidP="00DC6AFF">
      <w:pPr>
        <w:rPr>
          <w:rFonts w:ascii="Arial" w:hAnsi="Arial" w:cs="Arial"/>
          <w:color w:val="000000" w:themeColor="text1"/>
          <w:sz w:val="12"/>
          <w:szCs w:val="12"/>
        </w:rPr>
      </w:pPr>
      <w:r w:rsidRPr="006341C2">
        <w:rPr>
          <w:rFonts w:ascii="Arial" w:hAnsi="Arial" w:cs="Arial"/>
          <w:color w:val="000000" w:themeColor="text1"/>
          <w:sz w:val="12"/>
          <w:szCs w:val="12"/>
        </w:rPr>
        <w:t xml:space="preserve">L'émission par </w:t>
      </w:r>
      <w:proofErr w:type="spellStart"/>
      <w:r w:rsidRPr="006341C2">
        <w:rPr>
          <w:rFonts w:ascii="Arial" w:hAnsi="Arial" w:cs="Arial"/>
          <w:color w:val="000000" w:themeColor="text1"/>
          <w:sz w:val="12"/>
          <w:szCs w:val="12"/>
        </w:rPr>
        <w:t>Access’Opérateur</w:t>
      </w:r>
      <w:proofErr w:type="spellEnd"/>
      <w:r w:rsidRPr="006341C2">
        <w:rPr>
          <w:rFonts w:ascii="Arial" w:hAnsi="Arial" w:cs="Arial"/>
          <w:color w:val="000000" w:themeColor="text1"/>
          <w:sz w:val="12"/>
          <w:szCs w:val="12"/>
        </w:rPr>
        <w:t xml:space="preserve"> d'</w:t>
      </w:r>
      <w:r w:rsidRPr="006341C2">
        <w:rPr>
          <w:rFonts w:ascii="Arial" w:hAnsi="Arial" w:cs="Arial"/>
          <w:color w:val="000000" w:themeColor="text1"/>
          <w:sz w:val="12"/>
          <w:szCs w:val="12"/>
        </w:rPr>
        <w:t>avoir</w:t>
      </w:r>
      <w:r w:rsidRPr="006341C2">
        <w:rPr>
          <w:rFonts w:ascii="Arial" w:hAnsi="Arial" w:cs="Arial"/>
          <w:color w:val="000000" w:themeColor="text1"/>
          <w:sz w:val="12"/>
          <w:szCs w:val="12"/>
        </w:rPr>
        <w:t xml:space="preserve"> est soumise à la limite suivante : le montant d'</w:t>
      </w:r>
      <w:r w:rsidRPr="006341C2">
        <w:rPr>
          <w:rFonts w:ascii="Arial" w:hAnsi="Arial" w:cs="Arial"/>
          <w:color w:val="000000" w:themeColor="text1"/>
          <w:sz w:val="12"/>
          <w:szCs w:val="12"/>
        </w:rPr>
        <w:t>avoir</w:t>
      </w:r>
      <w:r w:rsidRPr="006341C2">
        <w:rPr>
          <w:rFonts w:ascii="Arial" w:hAnsi="Arial" w:cs="Arial"/>
          <w:color w:val="000000" w:themeColor="text1"/>
          <w:sz w:val="12"/>
          <w:szCs w:val="12"/>
        </w:rPr>
        <w:t xml:space="preserve"> pour le taux de disponibilité du Service émis sur toute période de trente (30) jours calendaires consécutifs sera plafonné à 20% des frais mensuels dus au titre du Service défaillant.</w:t>
      </w:r>
    </w:p>
    <w:p w14:paraId="783C76C7" w14:textId="77777777" w:rsidR="00DC6AFF" w:rsidRPr="006341C2" w:rsidRDefault="00DC6AFF" w:rsidP="00DC6AFF">
      <w:pPr>
        <w:rPr>
          <w:rFonts w:ascii="Arial" w:hAnsi="Arial" w:cs="Arial"/>
          <w:color w:val="000000" w:themeColor="text1"/>
          <w:sz w:val="12"/>
          <w:szCs w:val="12"/>
        </w:rPr>
      </w:pPr>
    </w:p>
    <w:p w14:paraId="42A5B2E5" w14:textId="77777777" w:rsidR="00DC6AFF" w:rsidRPr="006341C2" w:rsidRDefault="00DC6AFF" w:rsidP="00DC6AFF">
      <w:pPr>
        <w:rPr>
          <w:rFonts w:ascii="Arial" w:hAnsi="Arial" w:cs="Arial"/>
          <w:sz w:val="12"/>
          <w:szCs w:val="12"/>
        </w:rPr>
      </w:pPr>
      <w:r w:rsidRPr="006341C2">
        <w:rPr>
          <w:rFonts w:ascii="Arial" w:hAnsi="Arial" w:cs="Arial"/>
          <w:sz w:val="12"/>
          <w:szCs w:val="12"/>
        </w:rPr>
        <w:t xml:space="preserve">Les Objectifs de Disponibilité du Service ne s’appliquent pas si le Client n’a pas commandé ses Liens d’Accès et/ou ses Terminaux et/ou le Routeur via </w:t>
      </w:r>
      <w:proofErr w:type="spellStart"/>
      <w:r w:rsidRPr="006341C2">
        <w:rPr>
          <w:rFonts w:ascii="Arial" w:hAnsi="Arial" w:cs="Arial"/>
          <w:sz w:val="12"/>
          <w:szCs w:val="12"/>
        </w:rPr>
        <w:t>Access’Opérateur</w:t>
      </w:r>
      <w:proofErr w:type="spellEnd"/>
      <w:r w:rsidRPr="006341C2">
        <w:rPr>
          <w:rFonts w:ascii="Arial" w:hAnsi="Arial" w:cs="Arial"/>
          <w:sz w:val="12"/>
          <w:szCs w:val="12"/>
        </w:rPr>
        <w:t xml:space="preserve">. Le Client fera son affaire personnelle de la compatibilité desdits Liens d’Accès et/ou Terminaux et/ou le Routeur avec les Services proposés par </w:t>
      </w:r>
      <w:proofErr w:type="spellStart"/>
      <w:r w:rsidRPr="006341C2">
        <w:rPr>
          <w:rFonts w:ascii="Arial" w:hAnsi="Arial" w:cs="Arial"/>
          <w:sz w:val="12"/>
          <w:szCs w:val="12"/>
        </w:rPr>
        <w:t>Access’Opérateur</w:t>
      </w:r>
      <w:proofErr w:type="spellEnd"/>
      <w:r w:rsidRPr="006341C2">
        <w:rPr>
          <w:rFonts w:ascii="Arial" w:hAnsi="Arial" w:cs="Arial"/>
          <w:sz w:val="12"/>
          <w:szCs w:val="12"/>
        </w:rPr>
        <w:t xml:space="preserve"> ou si le défaut constaté n’est pas un élément fourni et administré par </w:t>
      </w:r>
      <w:proofErr w:type="spellStart"/>
      <w:r w:rsidRPr="006341C2">
        <w:rPr>
          <w:rFonts w:ascii="Arial" w:hAnsi="Arial" w:cs="Arial"/>
          <w:sz w:val="12"/>
          <w:szCs w:val="12"/>
        </w:rPr>
        <w:t>Access’Opérateur</w:t>
      </w:r>
      <w:proofErr w:type="spellEnd"/>
      <w:r w:rsidRPr="006341C2">
        <w:rPr>
          <w:rFonts w:ascii="Arial" w:hAnsi="Arial" w:cs="Arial"/>
          <w:sz w:val="12"/>
          <w:szCs w:val="12"/>
        </w:rPr>
        <w:t>. Par suite, en aucun cas, le Client e ne pourra engager la responsabilité d’</w:t>
      </w:r>
      <w:proofErr w:type="spellStart"/>
      <w:r w:rsidRPr="006341C2">
        <w:rPr>
          <w:rFonts w:ascii="Arial" w:hAnsi="Arial" w:cs="Arial"/>
          <w:sz w:val="12"/>
          <w:szCs w:val="12"/>
        </w:rPr>
        <w:t>Access’Opérateur</w:t>
      </w:r>
      <w:proofErr w:type="spellEnd"/>
      <w:r w:rsidRPr="006341C2">
        <w:rPr>
          <w:rFonts w:ascii="Arial" w:hAnsi="Arial" w:cs="Arial"/>
          <w:sz w:val="12"/>
          <w:szCs w:val="12"/>
        </w:rPr>
        <w:t xml:space="preserve">, pour quelque cause que ce soit s’agissant des éléments non fournis par </w:t>
      </w:r>
      <w:proofErr w:type="spellStart"/>
      <w:r w:rsidRPr="006341C2">
        <w:rPr>
          <w:rFonts w:ascii="Arial" w:hAnsi="Arial" w:cs="Arial"/>
          <w:sz w:val="12"/>
          <w:szCs w:val="12"/>
        </w:rPr>
        <w:t>Access’Opérateur</w:t>
      </w:r>
      <w:proofErr w:type="spellEnd"/>
      <w:r w:rsidRPr="006341C2">
        <w:rPr>
          <w:rFonts w:ascii="Arial" w:hAnsi="Arial" w:cs="Arial"/>
          <w:sz w:val="12"/>
          <w:szCs w:val="12"/>
        </w:rPr>
        <w:t>.</w:t>
      </w:r>
    </w:p>
    <w:p w14:paraId="69CCC5BE" w14:textId="77777777" w:rsidR="00DC6AFF" w:rsidRPr="006341C2" w:rsidRDefault="00DC6AFF" w:rsidP="00DC6AFF">
      <w:pPr>
        <w:pStyle w:val="Titre1"/>
        <w:numPr>
          <w:ilvl w:val="0"/>
          <w:numId w:val="21"/>
        </w:numPr>
        <w:tabs>
          <w:tab w:val="clear" w:pos="432"/>
        </w:tabs>
        <w:ind w:left="1140"/>
        <w:rPr>
          <w:rFonts w:ascii="Arial" w:hAnsi="Arial" w:cs="Arial"/>
        </w:rPr>
      </w:pPr>
      <w:bookmarkStart w:id="39" w:name="_Toc40707902"/>
      <w:r w:rsidRPr="006341C2">
        <w:rPr>
          <w:rFonts w:ascii="Arial" w:hAnsi="Arial" w:cs="Arial"/>
        </w:rPr>
        <w:t>SUSPENSION ET RESILIATION</w:t>
      </w:r>
      <w:bookmarkStart w:id="40" w:name="_Toc40707904"/>
      <w:bookmarkEnd w:id="39"/>
    </w:p>
    <w:p w14:paraId="6FCAFFF5" w14:textId="77777777" w:rsidR="00DC6AFF" w:rsidRPr="006341C2" w:rsidRDefault="00DC6AFF" w:rsidP="00DC6AFF">
      <w:pPr>
        <w:pStyle w:val="Titre2"/>
        <w:numPr>
          <w:ilvl w:val="1"/>
          <w:numId w:val="21"/>
        </w:numPr>
        <w:tabs>
          <w:tab w:val="clear" w:pos="576"/>
        </w:tabs>
        <w:rPr>
          <w:rFonts w:ascii="Arial" w:eastAsiaTheme="minorHAnsi" w:hAnsi="Arial" w:cs="Arial"/>
          <w:sz w:val="12"/>
          <w:szCs w:val="12"/>
        </w:rPr>
      </w:pPr>
      <w:r w:rsidRPr="006341C2">
        <w:rPr>
          <w:rFonts w:ascii="Arial" w:eastAsiaTheme="minorHAnsi" w:hAnsi="Arial" w:cs="Arial"/>
          <w:sz w:val="12"/>
          <w:szCs w:val="12"/>
        </w:rPr>
        <w:t>Résiliation des services</w:t>
      </w:r>
      <w:bookmarkEnd w:id="40"/>
    </w:p>
    <w:p w14:paraId="59CA5675" w14:textId="77777777" w:rsidR="00DC6AFF" w:rsidRPr="006341C2" w:rsidRDefault="00DC6AFF" w:rsidP="00DC6AFF">
      <w:pPr>
        <w:rPr>
          <w:rFonts w:ascii="Arial" w:hAnsi="Arial" w:cs="Arial"/>
          <w:sz w:val="12"/>
          <w:szCs w:val="12"/>
        </w:rPr>
      </w:pPr>
      <w:bookmarkStart w:id="41" w:name="_Toc40707905"/>
      <w:r w:rsidRPr="006341C2">
        <w:rPr>
          <w:rFonts w:ascii="Arial" w:hAnsi="Arial" w:cs="Arial"/>
          <w:sz w:val="12"/>
          <w:szCs w:val="12"/>
        </w:rPr>
        <w:t>Le Service, tout ou en partie, est résiliable à tout moment par le Client via une notification par lettre recommandée, avec un préavis de six (6) mois.</w:t>
      </w:r>
    </w:p>
    <w:p w14:paraId="4263BB78" w14:textId="77777777" w:rsidR="00DC6AFF" w:rsidRPr="006341C2" w:rsidRDefault="00DC6AFF" w:rsidP="00DC6AFF">
      <w:pPr>
        <w:rPr>
          <w:rFonts w:ascii="Arial" w:hAnsi="Arial" w:cs="Arial"/>
          <w:sz w:val="12"/>
          <w:szCs w:val="12"/>
        </w:rPr>
      </w:pPr>
    </w:p>
    <w:p w14:paraId="071BB2D4" w14:textId="77777777" w:rsidR="00DC6AFF" w:rsidRPr="006341C2" w:rsidRDefault="00DC6AFF" w:rsidP="00DC6AFF">
      <w:pPr>
        <w:rPr>
          <w:rFonts w:ascii="Arial" w:hAnsi="Arial" w:cs="Arial"/>
          <w:sz w:val="12"/>
          <w:szCs w:val="12"/>
        </w:rPr>
      </w:pPr>
      <w:r w:rsidRPr="006341C2">
        <w:rPr>
          <w:rFonts w:ascii="Arial" w:hAnsi="Arial" w:cs="Arial"/>
          <w:sz w:val="12"/>
          <w:szCs w:val="12"/>
        </w:rPr>
        <w:t>Dans l’hypothèse d’une résiliation durant la Période Initiale par le Client, ce dernier s’engage à payer la totalité des mois restants dus au titre du Service.</w:t>
      </w:r>
    </w:p>
    <w:p w14:paraId="4CA82663" w14:textId="77777777" w:rsidR="00DC6AFF" w:rsidRPr="006341C2" w:rsidRDefault="00DC6AFF" w:rsidP="00DC6AFF">
      <w:pPr>
        <w:rPr>
          <w:rFonts w:ascii="Arial" w:hAnsi="Arial" w:cs="Arial"/>
          <w:sz w:val="12"/>
          <w:szCs w:val="12"/>
        </w:rPr>
      </w:pPr>
    </w:p>
    <w:p w14:paraId="69D586B8" w14:textId="77777777" w:rsidR="00DC6AFF" w:rsidRPr="006341C2" w:rsidRDefault="00DC6AFF" w:rsidP="00DC6AFF">
      <w:pPr>
        <w:rPr>
          <w:rFonts w:ascii="Arial" w:hAnsi="Arial" w:cs="Arial"/>
          <w:sz w:val="12"/>
          <w:szCs w:val="12"/>
        </w:rPr>
      </w:pPr>
      <w:r w:rsidRPr="006341C2">
        <w:rPr>
          <w:rFonts w:ascii="Arial" w:hAnsi="Arial" w:cs="Arial"/>
          <w:sz w:val="12"/>
          <w:szCs w:val="12"/>
        </w:rPr>
        <w:t xml:space="preserve">Si la résiliation prend effet pendant une période de reconduction, le Client s’engage à payer les frais de résiliation correspondant à la totalité des mois restants dus au titre du Service jusqu’à la date anniversaire du Service.  </w:t>
      </w:r>
    </w:p>
    <w:p w14:paraId="3F9E2A1E" w14:textId="77777777" w:rsidR="00DC6AFF" w:rsidRPr="006341C2" w:rsidRDefault="00DC6AFF" w:rsidP="00DC6AFF">
      <w:pPr>
        <w:rPr>
          <w:rFonts w:ascii="Arial" w:hAnsi="Arial" w:cs="Arial"/>
          <w:sz w:val="12"/>
          <w:szCs w:val="12"/>
        </w:rPr>
      </w:pPr>
    </w:p>
    <w:p w14:paraId="31C2A29B" w14:textId="34973377" w:rsidR="00DC6AFF" w:rsidRPr="006341C2" w:rsidRDefault="00021770" w:rsidP="00DC6AFF">
      <w:pPr>
        <w:rPr>
          <w:rFonts w:ascii="Arial" w:hAnsi="Arial" w:cs="Arial"/>
          <w:sz w:val="12"/>
          <w:szCs w:val="12"/>
        </w:rPr>
      </w:pPr>
      <w:r w:rsidRPr="006341C2">
        <w:rPr>
          <w:rFonts w:ascii="Arial" w:eastAsia="Times New Roman" w:hAnsi="Arial" w:cs="Arial"/>
          <w:noProof/>
          <w:sz w:val="12"/>
          <w:szCs w:val="12"/>
          <w:lang w:eastAsia="fr-FR"/>
        </w:rPr>
        <mc:AlternateContent>
          <mc:Choice Requires="wps">
            <w:drawing>
              <wp:anchor distT="0" distB="0" distL="114300" distR="114300" simplePos="0" relativeHeight="251660288" behindDoc="0" locked="0" layoutInCell="1" allowOverlap="1" wp14:anchorId="335D84CB" wp14:editId="279E3459">
                <wp:simplePos x="0" y="0"/>
                <wp:positionH relativeFrom="margin">
                  <wp:align>right</wp:align>
                </wp:positionH>
                <wp:positionV relativeFrom="paragraph">
                  <wp:posOffset>380788</wp:posOffset>
                </wp:positionV>
                <wp:extent cx="859546" cy="40640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859546" cy="406400"/>
                        </a:xfrm>
                        <a:prstGeom prst="rect">
                          <a:avLst/>
                        </a:prstGeom>
                        <a:solidFill>
                          <a:schemeClr val="lt1"/>
                        </a:solidFill>
                        <a:ln w="6350">
                          <a:noFill/>
                        </a:ln>
                      </wps:spPr>
                      <wps:txbx>
                        <w:txbxContent>
                          <w:p w14:paraId="227ABBDC" w14:textId="77777777" w:rsidR="00DC6AFF" w:rsidRDefault="00DC6AFF" w:rsidP="00DC6AFF">
                            <w:r>
                              <w:t>Paraphe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D84CB" id="Zone de texte 3" o:spid="_x0000_s1031" type="#_x0000_t202" style="position:absolute;left:0;text-align:left;margin-left:16.5pt;margin-top:30pt;width:67.7pt;height:32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" fillcolor="white [3201]" stroked="f" strokeweight=".5pt">
                <v:textbox>
                  <w:txbxContent>
                    <w:p w14:paraId="227ABBDC" w14:textId="77777777" w:rsidR="00DC6AFF" w:rsidRDefault="00DC6AFF" w:rsidP="00DC6AFF">
                      <w:r>
                        <w:t>Paraphe :</w:t>
                      </w:r>
                    </w:p>
                  </w:txbxContent>
                </v:textbox>
                <w10:wrap anchorx="margin"/>
              </v:shape>
            </w:pict>
          </mc:Fallback>
        </mc:AlternateContent>
      </w:r>
      <w:r w:rsidR="00DC6AFF" w:rsidRPr="006341C2">
        <w:rPr>
          <w:rFonts w:ascii="Arial" w:hAnsi="Arial" w:cs="Arial"/>
          <w:sz w:val="12"/>
          <w:szCs w:val="12"/>
        </w:rPr>
        <w:t xml:space="preserve">Si la résiliation des Services entraîne une restitution des équipements, le Client doit se conformer à ladite restitution telle qu’indiqué à l’article « MISE A DISPOSITION DES EQUIPEMENTS ». </w:t>
      </w:r>
    </w:p>
    <w:p w14:paraId="12E4E8C1" w14:textId="73390883" w:rsidR="00DC6AFF" w:rsidRPr="006341C2" w:rsidRDefault="00DC6AFF" w:rsidP="00DC6AFF">
      <w:pPr>
        <w:rPr>
          <w:rFonts w:ascii="Arial" w:hAnsi="Arial" w:cs="Arial"/>
          <w:sz w:val="12"/>
          <w:szCs w:val="12"/>
        </w:rPr>
      </w:pPr>
    </w:p>
    <w:p w14:paraId="22A31280" w14:textId="77777777" w:rsidR="00DC6AFF" w:rsidRPr="006341C2" w:rsidRDefault="00DC6AFF" w:rsidP="00DC6AFF">
      <w:pPr>
        <w:pStyle w:val="Titre2"/>
        <w:numPr>
          <w:ilvl w:val="1"/>
          <w:numId w:val="21"/>
        </w:numPr>
        <w:tabs>
          <w:tab w:val="clear" w:pos="576"/>
        </w:tabs>
        <w:rPr>
          <w:rFonts w:ascii="Arial" w:eastAsiaTheme="minorHAnsi" w:hAnsi="Arial" w:cs="Arial"/>
          <w:sz w:val="12"/>
          <w:szCs w:val="12"/>
        </w:rPr>
        <w:sectPr w:rsidR="00DC6AFF" w:rsidRPr="006341C2" w:rsidSect="00C178EC">
          <w:type w:val="continuous"/>
          <w:pgSz w:w="11906" w:h="16838"/>
          <w:pgMar w:top="1418" w:right="851" w:bottom="1418" w:left="851" w:header="708" w:footer="708" w:gutter="0"/>
          <w:cols w:num="2" w:space="708"/>
          <w:docGrid w:linePitch="360"/>
        </w:sectPr>
      </w:pPr>
    </w:p>
    <w:p w14:paraId="72C202C9" w14:textId="77777777" w:rsidR="00DC6AFF" w:rsidRPr="006341C2" w:rsidRDefault="00DC6AFF" w:rsidP="00DC6AFF">
      <w:pPr>
        <w:pStyle w:val="Titre2"/>
        <w:numPr>
          <w:ilvl w:val="1"/>
          <w:numId w:val="21"/>
        </w:numPr>
        <w:tabs>
          <w:tab w:val="clear" w:pos="576"/>
        </w:tabs>
        <w:rPr>
          <w:rFonts w:ascii="Arial" w:eastAsiaTheme="minorHAnsi" w:hAnsi="Arial" w:cs="Arial"/>
          <w:sz w:val="12"/>
          <w:szCs w:val="12"/>
        </w:rPr>
      </w:pPr>
      <w:r w:rsidRPr="006341C2">
        <w:rPr>
          <w:rFonts w:ascii="Arial" w:eastAsiaTheme="minorHAnsi" w:hAnsi="Arial" w:cs="Arial"/>
          <w:sz w:val="12"/>
          <w:szCs w:val="12"/>
        </w:rPr>
        <w:t>Suspension des services</w:t>
      </w:r>
      <w:bookmarkEnd w:id="41"/>
    </w:p>
    <w:p w14:paraId="17F1CE96" w14:textId="77777777" w:rsidR="00DC6AFF" w:rsidRPr="006341C2" w:rsidRDefault="00DC6AFF" w:rsidP="00DC6AFF">
      <w:pPr>
        <w:rPr>
          <w:rFonts w:ascii="Arial" w:hAnsi="Arial" w:cs="Arial"/>
          <w:sz w:val="12"/>
          <w:szCs w:val="12"/>
        </w:rPr>
      </w:pPr>
      <w:proofErr w:type="spellStart"/>
      <w:r w:rsidRPr="006341C2">
        <w:rPr>
          <w:rFonts w:ascii="Arial" w:hAnsi="Arial" w:cs="Arial"/>
          <w:sz w:val="12"/>
          <w:szCs w:val="12"/>
        </w:rPr>
        <w:t>Access’Opérateur</w:t>
      </w:r>
      <w:proofErr w:type="spellEnd"/>
      <w:r w:rsidRPr="006341C2">
        <w:rPr>
          <w:rFonts w:ascii="Arial" w:hAnsi="Arial" w:cs="Arial"/>
          <w:sz w:val="12"/>
          <w:szCs w:val="12"/>
        </w:rPr>
        <w:t xml:space="preserve"> est en droit, sans encourir la moindre responsabilité envers le Client, de suspendre, totalement ou partiellement, l’exécution du Contrat et/ou les Services, immédiatement après information du Client par tous moyens, dans les cas suivants : manquement grave du Client à l’une de ses obligations contractuelles essentielles, aux présentes Conditions Particulières et/ou utilisation du Service dans des conditions non conformes à celles définies dans les conditions générales de vente et/ou dans les présentes Conditions Particulières.</w:t>
      </w:r>
    </w:p>
    <w:p w14:paraId="328F03D2" w14:textId="77777777" w:rsidR="00DC6AFF" w:rsidRPr="006341C2" w:rsidRDefault="00DC6AFF" w:rsidP="00DC6AFF">
      <w:pPr>
        <w:rPr>
          <w:rFonts w:ascii="Arial" w:hAnsi="Arial" w:cs="Arial"/>
          <w:sz w:val="12"/>
          <w:szCs w:val="12"/>
        </w:rPr>
      </w:pPr>
    </w:p>
    <w:p w14:paraId="33925306" w14:textId="77777777" w:rsidR="00DC6AFF" w:rsidRPr="006341C2" w:rsidRDefault="00DC6AFF" w:rsidP="00DC6AFF">
      <w:pPr>
        <w:rPr>
          <w:rFonts w:ascii="Arial" w:hAnsi="Arial" w:cs="Arial"/>
          <w:sz w:val="12"/>
          <w:szCs w:val="12"/>
        </w:rPr>
      </w:pPr>
      <w:proofErr w:type="spellStart"/>
      <w:r w:rsidRPr="006341C2">
        <w:rPr>
          <w:rFonts w:ascii="Arial" w:hAnsi="Arial" w:cs="Arial"/>
          <w:sz w:val="12"/>
          <w:szCs w:val="12"/>
        </w:rPr>
        <w:t>Access’Opérateur</w:t>
      </w:r>
      <w:proofErr w:type="spellEnd"/>
      <w:r w:rsidRPr="006341C2">
        <w:rPr>
          <w:rFonts w:ascii="Arial" w:hAnsi="Arial" w:cs="Arial"/>
          <w:sz w:val="12"/>
          <w:szCs w:val="12"/>
        </w:rPr>
        <w:t xml:space="preserve"> se réserve le droit de suspendre immédiatement le Compte SIP en cas d’utilisation frauduleuse notamment :</w:t>
      </w:r>
    </w:p>
    <w:p w14:paraId="0F87EED1" w14:textId="77777777" w:rsidR="00DC6AFF" w:rsidRPr="006341C2" w:rsidRDefault="00DC6AFF" w:rsidP="00DC6AFF">
      <w:pPr>
        <w:rPr>
          <w:rFonts w:ascii="Arial" w:hAnsi="Arial" w:cs="Arial"/>
          <w:sz w:val="12"/>
          <w:szCs w:val="12"/>
        </w:rPr>
      </w:pPr>
    </w:p>
    <w:p w14:paraId="6CE16F09" w14:textId="77777777" w:rsidR="00DC6AFF" w:rsidRPr="006341C2" w:rsidRDefault="00DC6AFF" w:rsidP="00DC6AFF">
      <w:pPr>
        <w:pStyle w:val="Paragraphedeliste"/>
        <w:numPr>
          <w:ilvl w:val="0"/>
          <w:numId w:val="2"/>
        </w:numPr>
        <w:spacing w:before="0" w:after="160" w:line="276" w:lineRule="auto"/>
        <w:jc w:val="both"/>
        <w:rPr>
          <w:b w:val="0"/>
          <w:color w:val="auto"/>
          <w:sz w:val="12"/>
          <w:szCs w:val="12"/>
        </w:rPr>
      </w:pPr>
      <w:r w:rsidRPr="006341C2">
        <w:rPr>
          <w:b w:val="0"/>
          <w:color w:val="auto"/>
          <w:sz w:val="12"/>
          <w:szCs w:val="12"/>
        </w:rPr>
        <w:t xml:space="preserve">En cas de piratage ou de suspicion de piratage des lignes (notamment par le vol ou la perte de Compte SIP) ; </w:t>
      </w:r>
    </w:p>
    <w:p w14:paraId="1F6DA56E" w14:textId="77777777" w:rsidR="00DC6AFF" w:rsidRPr="006341C2" w:rsidRDefault="00DC6AFF" w:rsidP="00DC6AFF">
      <w:pPr>
        <w:pStyle w:val="Paragraphedeliste"/>
        <w:numPr>
          <w:ilvl w:val="0"/>
          <w:numId w:val="2"/>
        </w:numPr>
        <w:spacing w:before="0" w:after="160" w:line="276" w:lineRule="auto"/>
        <w:jc w:val="both"/>
        <w:rPr>
          <w:b w:val="0"/>
          <w:color w:val="auto"/>
          <w:sz w:val="12"/>
          <w:szCs w:val="12"/>
        </w:rPr>
      </w:pPr>
      <w:r w:rsidRPr="006341C2">
        <w:rPr>
          <w:b w:val="0"/>
          <w:color w:val="auto"/>
          <w:sz w:val="12"/>
          <w:szCs w:val="12"/>
        </w:rPr>
        <w:t>En cas de piratage ou de suspicion de piratage du Code d’Accès ;</w:t>
      </w:r>
    </w:p>
    <w:p w14:paraId="4C703BDC" w14:textId="77777777" w:rsidR="00DC6AFF" w:rsidRPr="006341C2" w:rsidRDefault="00DC6AFF" w:rsidP="00DC6AFF">
      <w:pPr>
        <w:pStyle w:val="Paragraphedeliste"/>
        <w:numPr>
          <w:ilvl w:val="0"/>
          <w:numId w:val="2"/>
        </w:numPr>
        <w:spacing w:before="0" w:after="160" w:line="276" w:lineRule="auto"/>
        <w:jc w:val="both"/>
        <w:rPr>
          <w:b w:val="0"/>
          <w:color w:val="auto"/>
          <w:sz w:val="12"/>
          <w:szCs w:val="12"/>
        </w:rPr>
      </w:pPr>
      <w:r w:rsidRPr="006341C2">
        <w:rPr>
          <w:b w:val="0"/>
          <w:color w:val="auto"/>
          <w:sz w:val="12"/>
          <w:szCs w:val="12"/>
        </w:rPr>
        <w:t xml:space="preserve">En cas d’actes de malveillance de la part du Client ou via un tiers. </w:t>
      </w:r>
    </w:p>
    <w:p w14:paraId="08B54B08" w14:textId="77777777" w:rsidR="00DC6AFF" w:rsidRPr="006341C2" w:rsidRDefault="00DC6AFF" w:rsidP="00DC6AFF">
      <w:pPr>
        <w:pStyle w:val="Titre1"/>
        <w:numPr>
          <w:ilvl w:val="0"/>
          <w:numId w:val="21"/>
        </w:numPr>
        <w:tabs>
          <w:tab w:val="clear" w:pos="432"/>
        </w:tabs>
        <w:ind w:left="1140"/>
        <w:rPr>
          <w:rFonts w:ascii="Arial" w:hAnsi="Arial" w:cs="Arial"/>
        </w:rPr>
      </w:pPr>
      <w:bookmarkStart w:id="42" w:name="_Toc40707906"/>
      <w:r w:rsidRPr="006341C2">
        <w:rPr>
          <w:rFonts w:ascii="Arial" w:hAnsi="Arial" w:cs="Arial"/>
        </w:rPr>
        <w:t>CONDITIONS FINANCIERES ET FACTURATION</w:t>
      </w:r>
      <w:bookmarkEnd w:id="42"/>
    </w:p>
    <w:p w14:paraId="2E0C18CC" w14:textId="77777777" w:rsidR="00DC6AFF" w:rsidRPr="006341C2" w:rsidRDefault="00DC6AFF" w:rsidP="00DC6AFF">
      <w:pPr>
        <w:rPr>
          <w:rFonts w:ascii="Arial" w:hAnsi="Arial" w:cs="Arial"/>
          <w:color w:val="000000" w:themeColor="text1"/>
          <w:sz w:val="12"/>
          <w:szCs w:val="12"/>
        </w:rPr>
      </w:pPr>
      <w:r w:rsidRPr="006341C2">
        <w:rPr>
          <w:rFonts w:ascii="Arial" w:hAnsi="Arial" w:cs="Arial"/>
          <w:color w:val="000000" w:themeColor="text1"/>
          <w:sz w:val="12"/>
          <w:szCs w:val="12"/>
        </w:rPr>
        <w:t xml:space="preserve">La tarification du Service est définie par le Bon de Commande lié à ce contrat ou dans une grille de tarification transmise et mise à jour par </w:t>
      </w:r>
      <w:proofErr w:type="spellStart"/>
      <w:r w:rsidRPr="006341C2">
        <w:rPr>
          <w:rFonts w:ascii="Arial" w:hAnsi="Arial" w:cs="Arial"/>
          <w:color w:val="000000" w:themeColor="text1"/>
          <w:sz w:val="12"/>
          <w:szCs w:val="12"/>
        </w:rPr>
        <w:t>Access’Opérateur</w:t>
      </w:r>
      <w:proofErr w:type="spellEnd"/>
      <w:r w:rsidRPr="006341C2">
        <w:rPr>
          <w:rFonts w:ascii="Arial" w:hAnsi="Arial" w:cs="Arial"/>
          <w:color w:val="000000" w:themeColor="text1"/>
          <w:sz w:val="12"/>
          <w:szCs w:val="12"/>
        </w:rPr>
        <w:t xml:space="preserve">, étant indiqué que cela </w:t>
      </w:r>
      <w:r w:rsidRPr="006341C2">
        <w:rPr>
          <w:rFonts w:ascii="Arial" w:hAnsi="Arial" w:cs="Arial"/>
          <w:color w:val="000000" w:themeColor="text1"/>
          <w:sz w:val="12"/>
          <w:szCs w:val="12"/>
        </w:rPr>
        <w:t xml:space="preserve">peut prendre la forme des données informatiques échangées par les Parties. </w:t>
      </w:r>
      <w:proofErr w:type="spellStart"/>
      <w:r w:rsidRPr="006341C2">
        <w:rPr>
          <w:rFonts w:ascii="Arial" w:hAnsi="Arial" w:cs="Arial"/>
          <w:color w:val="000000" w:themeColor="text1"/>
          <w:sz w:val="12"/>
          <w:szCs w:val="12"/>
        </w:rPr>
        <w:t>Access’Opérateur</w:t>
      </w:r>
      <w:proofErr w:type="spellEnd"/>
      <w:r w:rsidRPr="006341C2">
        <w:rPr>
          <w:rFonts w:ascii="Arial" w:hAnsi="Arial" w:cs="Arial"/>
          <w:color w:val="000000" w:themeColor="text1"/>
          <w:sz w:val="12"/>
          <w:szCs w:val="12"/>
        </w:rPr>
        <w:t xml:space="preserve"> indique que tout mois entamé est dû.  </w:t>
      </w:r>
    </w:p>
    <w:p w14:paraId="21200801" w14:textId="77777777" w:rsidR="00DC6AFF" w:rsidRPr="006341C2" w:rsidRDefault="00DC6AFF" w:rsidP="00DC6AFF">
      <w:pPr>
        <w:rPr>
          <w:rFonts w:ascii="Arial" w:hAnsi="Arial" w:cs="Arial"/>
          <w:color w:val="000000" w:themeColor="text1"/>
          <w:sz w:val="12"/>
          <w:szCs w:val="12"/>
        </w:rPr>
      </w:pPr>
    </w:p>
    <w:p w14:paraId="64DFC330" w14:textId="77777777" w:rsidR="00DC6AFF" w:rsidRPr="006341C2" w:rsidRDefault="00DC6AFF" w:rsidP="00DC6AFF">
      <w:pPr>
        <w:rPr>
          <w:rFonts w:ascii="Arial" w:hAnsi="Arial" w:cs="Arial"/>
          <w:sz w:val="12"/>
          <w:szCs w:val="12"/>
        </w:rPr>
      </w:pPr>
      <w:bookmarkStart w:id="43" w:name="_Toc2264795"/>
      <w:r w:rsidRPr="006341C2">
        <w:rPr>
          <w:rFonts w:ascii="Arial" w:hAnsi="Arial" w:cs="Arial"/>
          <w:sz w:val="12"/>
          <w:szCs w:val="12"/>
        </w:rPr>
        <w:t>Le Client est informé que les Services de téléphonie hébergée sont facturés à compter du mois suivant la commande.</w:t>
      </w:r>
      <w:bookmarkStart w:id="44" w:name="_Hlk37414464"/>
      <w:r w:rsidRPr="006341C2">
        <w:rPr>
          <w:rFonts w:ascii="Arial" w:hAnsi="Arial" w:cs="Arial"/>
          <w:sz w:val="12"/>
          <w:szCs w:val="12"/>
        </w:rPr>
        <w:t xml:space="preserve"> </w:t>
      </w:r>
    </w:p>
    <w:p w14:paraId="774FE472" w14:textId="522C7021" w:rsidR="00DC6AFF" w:rsidRPr="006341C2" w:rsidRDefault="00DC6AFF" w:rsidP="00DC6AFF">
      <w:pPr>
        <w:pStyle w:val="Titre1"/>
        <w:numPr>
          <w:ilvl w:val="0"/>
          <w:numId w:val="21"/>
        </w:numPr>
        <w:tabs>
          <w:tab w:val="clear" w:pos="432"/>
        </w:tabs>
        <w:ind w:left="1140"/>
        <w:rPr>
          <w:rFonts w:ascii="Arial" w:hAnsi="Arial" w:cs="Arial"/>
        </w:rPr>
      </w:pPr>
      <w:bookmarkStart w:id="45" w:name="_Toc2264796"/>
      <w:bookmarkStart w:id="46" w:name="_Toc40707907"/>
      <w:bookmarkEnd w:id="44"/>
      <w:r w:rsidRPr="006341C2">
        <w:rPr>
          <w:rFonts w:ascii="Arial" w:hAnsi="Arial" w:cs="Arial"/>
        </w:rPr>
        <w:t>RESPONSABILITE</w:t>
      </w:r>
      <w:bookmarkEnd w:id="45"/>
      <w:bookmarkEnd w:id="46"/>
    </w:p>
    <w:p w14:paraId="4EFBEBB7" w14:textId="4296A90D" w:rsidR="00DC6AFF" w:rsidRPr="006341C2" w:rsidRDefault="00DC6AFF" w:rsidP="00DC6AFF">
      <w:pPr>
        <w:rPr>
          <w:rFonts w:ascii="Arial" w:hAnsi="Arial" w:cs="Arial"/>
          <w:sz w:val="12"/>
          <w:szCs w:val="12"/>
        </w:rPr>
      </w:pPr>
      <w:r w:rsidRPr="006341C2">
        <w:rPr>
          <w:rFonts w:ascii="Arial" w:hAnsi="Arial" w:cs="Arial"/>
          <w:sz w:val="12"/>
          <w:szCs w:val="12"/>
        </w:rPr>
        <w:t>En sus des exclusions et limitations de responsabilité prévues dans les conditions générales de vente d’</w:t>
      </w:r>
      <w:proofErr w:type="spellStart"/>
      <w:r w:rsidRPr="006341C2">
        <w:rPr>
          <w:rFonts w:ascii="Arial" w:hAnsi="Arial" w:cs="Arial"/>
          <w:sz w:val="12"/>
          <w:szCs w:val="12"/>
        </w:rPr>
        <w:t>Access’Opérateur</w:t>
      </w:r>
      <w:proofErr w:type="spellEnd"/>
      <w:r w:rsidRPr="006341C2">
        <w:rPr>
          <w:rFonts w:ascii="Arial" w:hAnsi="Arial" w:cs="Arial"/>
          <w:sz w:val="12"/>
          <w:szCs w:val="12"/>
        </w:rPr>
        <w:t>, ce dernier décline toute responsabilité du fait :</w:t>
      </w:r>
    </w:p>
    <w:p w14:paraId="318EA086" w14:textId="77777777" w:rsidR="00DC6AFF" w:rsidRPr="006341C2" w:rsidRDefault="00DC6AFF" w:rsidP="00DC6AFF">
      <w:pPr>
        <w:pStyle w:val="Paragraphedeliste"/>
        <w:numPr>
          <w:ilvl w:val="0"/>
          <w:numId w:val="24"/>
        </w:numPr>
        <w:spacing w:before="0" w:after="40"/>
        <w:jc w:val="both"/>
        <w:rPr>
          <w:b w:val="0"/>
          <w:color w:val="auto"/>
          <w:sz w:val="12"/>
          <w:szCs w:val="12"/>
        </w:rPr>
      </w:pPr>
      <w:r w:rsidRPr="006341C2">
        <w:rPr>
          <w:b w:val="0"/>
          <w:color w:val="auto"/>
          <w:sz w:val="12"/>
          <w:szCs w:val="12"/>
        </w:rPr>
        <w:t>Non-respect des présentes Conditions Particulières ;</w:t>
      </w:r>
    </w:p>
    <w:p w14:paraId="47B114BD" w14:textId="6DD34F70" w:rsidR="00DC6AFF" w:rsidRPr="006341C2" w:rsidRDefault="00DC6AFF" w:rsidP="00DC6AFF">
      <w:pPr>
        <w:pStyle w:val="Paragraphedeliste"/>
        <w:numPr>
          <w:ilvl w:val="0"/>
          <w:numId w:val="24"/>
        </w:numPr>
        <w:spacing w:before="0" w:after="160" w:line="276" w:lineRule="auto"/>
        <w:jc w:val="both"/>
        <w:rPr>
          <w:b w:val="0"/>
          <w:color w:val="auto"/>
          <w:sz w:val="12"/>
          <w:szCs w:val="12"/>
        </w:rPr>
      </w:pPr>
      <w:r w:rsidRPr="006341C2">
        <w:rPr>
          <w:b w:val="0"/>
          <w:color w:val="auto"/>
          <w:sz w:val="12"/>
          <w:szCs w:val="12"/>
        </w:rPr>
        <w:t>Le réseau informatique du Client n’est pas de la responsabilité d’</w:t>
      </w:r>
      <w:proofErr w:type="spellStart"/>
      <w:r w:rsidRPr="006341C2">
        <w:rPr>
          <w:b w:val="0"/>
          <w:color w:val="auto"/>
          <w:sz w:val="12"/>
          <w:szCs w:val="12"/>
        </w:rPr>
        <w:t>Access’Opérateur</w:t>
      </w:r>
      <w:proofErr w:type="spellEnd"/>
      <w:r w:rsidRPr="006341C2">
        <w:rPr>
          <w:b w:val="0"/>
          <w:color w:val="auto"/>
          <w:sz w:val="12"/>
          <w:szCs w:val="12"/>
        </w:rPr>
        <w:t> ;</w:t>
      </w:r>
    </w:p>
    <w:p w14:paraId="6F756B40" w14:textId="78A166E8" w:rsidR="00DC6AFF" w:rsidRPr="006341C2" w:rsidRDefault="00DC6AFF" w:rsidP="00DC6AFF">
      <w:pPr>
        <w:pStyle w:val="Paragraphedeliste"/>
        <w:numPr>
          <w:ilvl w:val="0"/>
          <w:numId w:val="24"/>
        </w:numPr>
        <w:spacing w:before="0" w:after="160" w:line="276" w:lineRule="auto"/>
        <w:jc w:val="both"/>
        <w:rPr>
          <w:b w:val="0"/>
          <w:color w:val="auto"/>
          <w:sz w:val="12"/>
          <w:szCs w:val="12"/>
        </w:rPr>
      </w:pPr>
      <w:r w:rsidRPr="006341C2">
        <w:rPr>
          <w:b w:val="0"/>
          <w:color w:val="auto"/>
          <w:sz w:val="12"/>
          <w:szCs w:val="12"/>
        </w:rPr>
        <w:t xml:space="preserve">Si les équipements n’ont pas été commandés via </w:t>
      </w:r>
      <w:proofErr w:type="spellStart"/>
      <w:r w:rsidRPr="006341C2">
        <w:rPr>
          <w:b w:val="0"/>
          <w:color w:val="auto"/>
          <w:sz w:val="12"/>
          <w:szCs w:val="12"/>
        </w:rPr>
        <w:t>Access’Opérateur</w:t>
      </w:r>
      <w:proofErr w:type="spellEnd"/>
      <w:r w:rsidRPr="006341C2">
        <w:rPr>
          <w:b w:val="0"/>
          <w:color w:val="auto"/>
          <w:sz w:val="12"/>
          <w:szCs w:val="12"/>
        </w:rPr>
        <w:t>, ce dernier n’est pas responsable desdits équipements ;</w:t>
      </w:r>
    </w:p>
    <w:p w14:paraId="06A0793A" w14:textId="6C891456" w:rsidR="00DC6AFF" w:rsidRPr="006341C2" w:rsidRDefault="00DC6AFF" w:rsidP="00DC6AFF">
      <w:pPr>
        <w:pStyle w:val="Paragraphedeliste"/>
        <w:numPr>
          <w:ilvl w:val="0"/>
          <w:numId w:val="24"/>
        </w:numPr>
        <w:spacing w:before="0" w:after="160" w:line="276" w:lineRule="auto"/>
        <w:jc w:val="both"/>
        <w:rPr>
          <w:b w:val="0"/>
          <w:color w:val="auto"/>
          <w:sz w:val="12"/>
          <w:szCs w:val="12"/>
        </w:rPr>
      </w:pPr>
      <w:r w:rsidRPr="006341C2">
        <w:rPr>
          <w:b w:val="0"/>
          <w:color w:val="auto"/>
          <w:sz w:val="12"/>
          <w:szCs w:val="12"/>
        </w:rPr>
        <w:t xml:space="preserve">En cas de piratage ou de suspicion de piratage des lignes notamment par le vol ou la perte de Compte SIP ; </w:t>
      </w:r>
    </w:p>
    <w:p w14:paraId="55576D07" w14:textId="77777777" w:rsidR="00DC6AFF" w:rsidRPr="006341C2" w:rsidRDefault="00DC6AFF" w:rsidP="00DC6AFF">
      <w:pPr>
        <w:pStyle w:val="Paragraphedeliste"/>
        <w:numPr>
          <w:ilvl w:val="0"/>
          <w:numId w:val="24"/>
        </w:numPr>
        <w:spacing w:before="0" w:after="160" w:line="276" w:lineRule="auto"/>
        <w:jc w:val="both"/>
        <w:rPr>
          <w:b w:val="0"/>
          <w:color w:val="auto"/>
          <w:sz w:val="12"/>
          <w:szCs w:val="12"/>
        </w:rPr>
      </w:pPr>
      <w:r w:rsidRPr="006341C2">
        <w:rPr>
          <w:b w:val="0"/>
          <w:color w:val="auto"/>
          <w:sz w:val="12"/>
          <w:szCs w:val="12"/>
        </w:rPr>
        <w:t>En cas de piratage ou de suspicion de piratage du Code d’Accès ;</w:t>
      </w:r>
    </w:p>
    <w:p w14:paraId="15FE7FE9" w14:textId="77777777" w:rsidR="00DC6AFF" w:rsidRPr="006341C2" w:rsidRDefault="00DC6AFF" w:rsidP="00DC6AFF">
      <w:pPr>
        <w:pStyle w:val="Paragraphedeliste"/>
        <w:numPr>
          <w:ilvl w:val="0"/>
          <w:numId w:val="24"/>
        </w:numPr>
        <w:spacing w:before="0" w:after="160" w:line="276" w:lineRule="auto"/>
        <w:jc w:val="both"/>
        <w:rPr>
          <w:b w:val="0"/>
          <w:color w:val="auto"/>
          <w:sz w:val="12"/>
          <w:szCs w:val="12"/>
        </w:rPr>
      </w:pPr>
      <w:r w:rsidRPr="006341C2">
        <w:rPr>
          <w:b w:val="0"/>
          <w:color w:val="auto"/>
          <w:sz w:val="12"/>
          <w:szCs w:val="12"/>
        </w:rPr>
        <w:t>En cas d’actes de malveillance de la part du Client ;</w:t>
      </w:r>
    </w:p>
    <w:p w14:paraId="5F7DC35E" w14:textId="77777777" w:rsidR="00DC6AFF" w:rsidRPr="006341C2" w:rsidRDefault="00DC6AFF" w:rsidP="00DC6AFF">
      <w:pPr>
        <w:pStyle w:val="Paragraphedeliste"/>
        <w:numPr>
          <w:ilvl w:val="0"/>
          <w:numId w:val="24"/>
        </w:numPr>
        <w:spacing w:before="0" w:after="160" w:line="276" w:lineRule="auto"/>
        <w:jc w:val="both"/>
        <w:rPr>
          <w:b w:val="0"/>
          <w:color w:val="auto"/>
          <w:sz w:val="12"/>
          <w:szCs w:val="12"/>
        </w:rPr>
      </w:pPr>
      <w:r w:rsidRPr="006341C2">
        <w:rPr>
          <w:b w:val="0"/>
          <w:color w:val="auto"/>
          <w:sz w:val="12"/>
          <w:szCs w:val="12"/>
        </w:rPr>
        <w:t>En cas d’intrusion externe d’un tiers sur le réseau informatique du Client.</w:t>
      </w:r>
    </w:p>
    <w:bookmarkEnd w:id="43"/>
    <w:p w14:paraId="37E74BD1" w14:textId="77777777" w:rsidR="00DC6AFF" w:rsidRPr="006341C2" w:rsidRDefault="00DC6AFF" w:rsidP="00DC6AFF">
      <w:pPr>
        <w:rPr>
          <w:rFonts w:ascii="Arial" w:hAnsi="Arial" w:cs="Arial"/>
          <w:sz w:val="12"/>
          <w:szCs w:val="12"/>
        </w:rPr>
        <w:sectPr w:rsidR="00DC6AFF" w:rsidRPr="006341C2" w:rsidSect="00C178EC">
          <w:type w:val="continuous"/>
          <w:pgSz w:w="11906" w:h="16838"/>
          <w:pgMar w:top="1418" w:right="851" w:bottom="1418" w:left="851" w:header="708" w:footer="708" w:gutter="0"/>
          <w:cols w:num="2" w:space="708"/>
          <w:docGrid w:linePitch="360"/>
        </w:sectPr>
      </w:pPr>
    </w:p>
    <w:p w14:paraId="76BCD00D" w14:textId="77777777" w:rsidR="00DC6AFF" w:rsidRPr="006341C2" w:rsidRDefault="00DC6AFF" w:rsidP="00DC6AFF">
      <w:pPr>
        <w:rPr>
          <w:rFonts w:ascii="Arial" w:hAnsi="Arial" w:cs="Arial"/>
          <w:sz w:val="12"/>
          <w:szCs w:val="12"/>
        </w:rPr>
      </w:pPr>
      <w:r w:rsidRPr="006341C2">
        <w:rPr>
          <w:rFonts w:ascii="Arial" w:hAnsi="Arial" w:cs="Arial"/>
          <w:sz w:val="12"/>
          <w:szCs w:val="12"/>
        </w:rPr>
        <w:t xml:space="preserve"> </w:t>
      </w:r>
    </w:p>
    <w:p w14:paraId="448679EF" w14:textId="77777777" w:rsidR="00DC6AFF" w:rsidRPr="006341C2" w:rsidRDefault="00DC6AFF" w:rsidP="00DC6AFF">
      <w:pPr>
        <w:rPr>
          <w:rFonts w:ascii="Arial" w:hAnsi="Arial" w:cs="Arial"/>
          <w:sz w:val="12"/>
          <w:szCs w:val="12"/>
        </w:rPr>
      </w:pPr>
    </w:p>
    <w:p w14:paraId="76009F5C" w14:textId="584A7252" w:rsidR="00DC6AFF" w:rsidRPr="006341C2" w:rsidRDefault="00DC6AFF" w:rsidP="00DC6AFF">
      <w:pPr>
        <w:rPr>
          <w:rFonts w:ascii="Arial" w:hAnsi="Arial" w:cs="Arial"/>
          <w:sz w:val="12"/>
          <w:szCs w:val="12"/>
        </w:rPr>
      </w:pPr>
    </w:p>
    <w:p w14:paraId="10EE8EF3" w14:textId="0E088E00" w:rsidR="00DC6AFF" w:rsidRPr="006341C2" w:rsidRDefault="00DC6AFF" w:rsidP="00DC6AFF">
      <w:pPr>
        <w:rPr>
          <w:rFonts w:ascii="Arial" w:hAnsi="Arial" w:cs="Arial"/>
          <w:sz w:val="12"/>
          <w:szCs w:val="12"/>
        </w:rPr>
      </w:pPr>
    </w:p>
    <w:p w14:paraId="7779AC48" w14:textId="11D3392D" w:rsidR="001723AA" w:rsidRPr="006341C2" w:rsidRDefault="001723AA" w:rsidP="00E46A66">
      <w:pPr>
        <w:rPr>
          <w:rFonts w:ascii="Arial" w:hAnsi="Arial" w:cs="Arial"/>
          <w:sz w:val="12"/>
          <w:szCs w:val="12"/>
        </w:rPr>
      </w:pPr>
    </w:p>
    <w:p w14:paraId="6F451FED" w14:textId="49E6CA39" w:rsidR="001723AA" w:rsidRPr="006341C2" w:rsidRDefault="001723AA" w:rsidP="00E46A66">
      <w:pPr>
        <w:rPr>
          <w:rFonts w:ascii="Arial" w:hAnsi="Arial" w:cs="Arial"/>
          <w:sz w:val="12"/>
          <w:szCs w:val="12"/>
        </w:rPr>
      </w:pPr>
    </w:p>
    <w:p w14:paraId="35E8C1C0" w14:textId="3D5DC2CF" w:rsidR="001723AA" w:rsidRPr="006341C2" w:rsidRDefault="001723AA" w:rsidP="00E46A66">
      <w:pPr>
        <w:rPr>
          <w:rFonts w:ascii="Arial" w:hAnsi="Arial" w:cs="Arial"/>
          <w:sz w:val="12"/>
          <w:szCs w:val="12"/>
        </w:rPr>
      </w:pPr>
    </w:p>
    <w:p w14:paraId="510753CB" w14:textId="21266F5C" w:rsidR="001723AA" w:rsidRPr="006341C2" w:rsidRDefault="001723AA" w:rsidP="00E46A66">
      <w:pPr>
        <w:rPr>
          <w:rFonts w:ascii="Arial" w:hAnsi="Arial" w:cs="Arial"/>
          <w:sz w:val="12"/>
          <w:szCs w:val="12"/>
        </w:rPr>
      </w:pPr>
    </w:p>
    <w:p w14:paraId="5A8AE361" w14:textId="1CF5896B" w:rsidR="001723AA" w:rsidRPr="006341C2" w:rsidRDefault="001723AA" w:rsidP="00E46A66">
      <w:pPr>
        <w:rPr>
          <w:rFonts w:ascii="Arial" w:hAnsi="Arial" w:cs="Arial"/>
          <w:sz w:val="12"/>
          <w:szCs w:val="12"/>
        </w:rPr>
      </w:pPr>
    </w:p>
    <w:p w14:paraId="1053169B" w14:textId="5E96E4BD" w:rsidR="00EB7D0F" w:rsidRPr="006341C2" w:rsidRDefault="00EB7D0F" w:rsidP="00E46A66">
      <w:pPr>
        <w:rPr>
          <w:rFonts w:ascii="Arial" w:hAnsi="Arial" w:cs="Arial"/>
          <w:sz w:val="12"/>
          <w:szCs w:val="12"/>
        </w:rPr>
      </w:pPr>
    </w:p>
    <w:p w14:paraId="5DD21BD9" w14:textId="608330F7" w:rsidR="00EB7D0F" w:rsidRPr="006341C2" w:rsidRDefault="00EB7D0F" w:rsidP="00E46A66">
      <w:pPr>
        <w:rPr>
          <w:rFonts w:ascii="Arial" w:hAnsi="Arial" w:cs="Arial"/>
          <w:sz w:val="12"/>
          <w:szCs w:val="12"/>
        </w:rPr>
      </w:pPr>
    </w:p>
    <w:p w14:paraId="23FA6B78" w14:textId="1DE5FF17" w:rsidR="00EB7D0F" w:rsidRPr="006341C2" w:rsidRDefault="00EB7D0F" w:rsidP="00E46A66">
      <w:pPr>
        <w:rPr>
          <w:rFonts w:ascii="Arial" w:hAnsi="Arial" w:cs="Arial"/>
          <w:sz w:val="12"/>
          <w:szCs w:val="12"/>
        </w:rPr>
      </w:pPr>
    </w:p>
    <w:p w14:paraId="072F7205" w14:textId="62F5D75A" w:rsidR="001723AA" w:rsidRPr="006341C2" w:rsidRDefault="004F13D3" w:rsidP="00E46A66">
      <w:pPr>
        <w:rPr>
          <w:rFonts w:ascii="Arial" w:hAnsi="Arial" w:cs="Arial"/>
          <w:vanish/>
          <w:sz w:val="12"/>
          <w:szCs w:val="12"/>
          <w:specVanish/>
        </w:rPr>
      </w:pPr>
      <w:r w:rsidRPr="006341C2">
        <w:rPr>
          <w:rFonts w:ascii="Arial" w:eastAsia="Times New Roman" w:hAnsi="Arial" w:cs="Arial"/>
          <w:noProof/>
          <w:sz w:val="12"/>
          <w:szCs w:val="12"/>
          <w:lang w:eastAsia="fr-FR"/>
        </w:rPr>
        <mc:AlternateContent>
          <mc:Choice Requires="wps">
            <w:drawing>
              <wp:anchor distT="0" distB="0" distL="114300" distR="114300" simplePos="0" relativeHeight="251662336" behindDoc="0" locked="0" layoutInCell="1" allowOverlap="1" wp14:anchorId="7D4EDF51" wp14:editId="713EC7A2">
                <wp:simplePos x="0" y="0"/>
                <wp:positionH relativeFrom="margin">
                  <wp:align>right</wp:align>
                </wp:positionH>
                <wp:positionV relativeFrom="paragraph">
                  <wp:posOffset>2649496</wp:posOffset>
                </wp:positionV>
                <wp:extent cx="859155" cy="4064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859155" cy="406400"/>
                        </a:xfrm>
                        <a:prstGeom prst="rect">
                          <a:avLst/>
                        </a:prstGeom>
                        <a:solidFill>
                          <a:schemeClr val="lt1"/>
                        </a:solidFill>
                        <a:ln w="6350">
                          <a:noFill/>
                        </a:ln>
                      </wps:spPr>
                      <wps:txbx>
                        <w:txbxContent>
                          <w:p w14:paraId="10658705" w14:textId="77777777" w:rsidR="00021770" w:rsidRDefault="00021770" w:rsidP="00021770">
                            <w:r>
                              <w:t>Paraphe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EDF51" id="Zone de texte 5" o:spid="_x0000_s1032" type="#_x0000_t202" style="position:absolute;left:0;text-align:left;margin-left:16.45pt;margin-top:208.6pt;width:67.65pt;height:32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" fillcolor="white [3201]" stroked="f" strokeweight=".5pt">
                <v:textbox>
                  <w:txbxContent>
                    <w:p w14:paraId="10658705" w14:textId="77777777" w:rsidR="00021770" w:rsidRDefault="00021770" w:rsidP="00021770">
                      <w:r>
                        <w:t>Paraphe :</w:t>
                      </w:r>
                    </w:p>
                  </w:txbxContent>
                </v:textbox>
                <w10:wrap anchorx="margin"/>
              </v:shape>
            </w:pict>
          </mc:Fallback>
        </mc:AlternateContent>
      </w:r>
    </w:p>
    <w:p w14:paraId="3F14A52E" w14:textId="6810F552" w:rsidR="00E46A66" w:rsidRPr="006341C2" w:rsidRDefault="00E46A66" w:rsidP="00E46A66">
      <w:pPr>
        <w:spacing w:after="160"/>
        <w:jc w:val="left"/>
        <w:rPr>
          <w:rFonts w:ascii="Arial" w:hAnsi="Arial" w:cs="Arial"/>
          <w:sz w:val="12"/>
          <w:szCs w:val="12"/>
        </w:rPr>
      </w:pPr>
    </w:p>
    <w:sectPr w:rsidR="00E46A66" w:rsidRPr="006341C2" w:rsidSect="00C178EC">
      <w:type w:val="continuous"/>
      <w:pgSz w:w="11906" w:h="16838"/>
      <w:pgMar w:top="1418" w:right="851" w:bottom="141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42E32" w14:textId="77777777" w:rsidR="00212E24" w:rsidRDefault="00212E24" w:rsidP="002B175E">
      <w:pPr>
        <w:spacing w:line="240" w:lineRule="auto"/>
      </w:pPr>
      <w:r>
        <w:separator/>
      </w:r>
    </w:p>
  </w:endnote>
  <w:endnote w:type="continuationSeparator" w:id="0">
    <w:p w14:paraId="37E27AD7" w14:textId="77777777" w:rsidR="00212E24" w:rsidRDefault="00212E24" w:rsidP="002B17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FDF5C" w14:textId="41776CBB" w:rsidR="006A2569" w:rsidRDefault="006A2569" w:rsidP="00EB48C9">
    <w:pPr>
      <w:pStyle w:val="Pieddepage"/>
      <w:jc w:val="center"/>
      <w:rPr>
        <w:caps/>
      </w:rPr>
    </w:pPr>
  </w:p>
  <w:p w14:paraId="235A5AEB" w14:textId="6FF69996" w:rsidR="006A2569" w:rsidRPr="006A2569" w:rsidRDefault="006A2569" w:rsidP="006B2C89">
    <w:pPr>
      <w:pStyle w:val="Pieddepage"/>
      <w:jc w:val="right"/>
      <w:rPr>
        <w:caps/>
      </w:rPr>
    </w:pPr>
    <w:r w:rsidRPr="002B175E">
      <w:rPr>
        <w:caps/>
      </w:rPr>
      <w:fldChar w:fldCharType="begin"/>
    </w:r>
    <w:r w:rsidRPr="002B175E">
      <w:rPr>
        <w:caps/>
      </w:rPr>
      <w:instrText>PAGE   \* MERGEFORMAT</w:instrText>
    </w:r>
    <w:r w:rsidRPr="002B175E">
      <w:rPr>
        <w:caps/>
      </w:rPr>
      <w:fldChar w:fldCharType="separate"/>
    </w:r>
    <w:r>
      <w:rPr>
        <w:caps/>
      </w:rPr>
      <w:t>6</w:t>
    </w:r>
    <w:r w:rsidRPr="002B175E">
      <w:rPr>
        <w:cap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8774" w14:textId="77777777" w:rsidR="00DC6AFF" w:rsidRDefault="00DC6AFF" w:rsidP="00EB48C9">
    <w:pPr>
      <w:pStyle w:val="Pieddepage"/>
      <w:jc w:val="center"/>
      <w:rPr>
        <w:caps/>
      </w:rPr>
    </w:pPr>
  </w:p>
  <w:p w14:paraId="27B762A1" w14:textId="77777777" w:rsidR="00DC6AFF" w:rsidRDefault="00DC6AFF" w:rsidP="006A2569">
    <w:pPr>
      <w:pStyle w:val="Pieddepage"/>
      <w:jc w:val="center"/>
    </w:pPr>
    <w:r>
      <w:t>Conditions Particulières – Téléphonie Hébergée</w:t>
    </w:r>
  </w:p>
  <w:p w14:paraId="414F8D22" w14:textId="77777777" w:rsidR="00DC6AFF" w:rsidRPr="006A2569" w:rsidRDefault="00DC6AFF" w:rsidP="006A2569">
    <w:pPr>
      <w:pStyle w:val="Pieddepage"/>
      <w:jc w:val="center"/>
      <w:rPr>
        <w:caps/>
      </w:rPr>
    </w:pPr>
    <w:r w:rsidRPr="002B175E">
      <w:rPr>
        <w:caps/>
      </w:rPr>
      <w:fldChar w:fldCharType="begin"/>
    </w:r>
    <w:r w:rsidRPr="002B175E">
      <w:rPr>
        <w:caps/>
      </w:rPr>
      <w:instrText>PAGE   \* MERGEFORMAT</w:instrText>
    </w:r>
    <w:r w:rsidRPr="002B175E">
      <w:rPr>
        <w:caps/>
      </w:rPr>
      <w:fldChar w:fldCharType="separate"/>
    </w:r>
    <w:r>
      <w:rPr>
        <w:caps/>
      </w:rPr>
      <w:t>6</w:t>
    </w:r>
    <w:r w:rsidRPr="002B175E">
      <w:rPr>
        <w:cap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E07C3" w14:textId="77777777" w:rsidR="00212E24" w:rsidRDefault="00212E24" w:rsidP="002B175E">
      <w:pPr>
        <w:spacing w:line="240" w:lineRule="auto"/>
      </w:pPr>
      <w:r>
        <w:separator/>
      </w:r>
    </w:p>
  </w:footnote>
  <w:footnote w:type="continuationSeparator" w:id="0">
    <w:p w14:paraId="033324D6" w14:textId="77777777" w:rsidR="00212E24" w:rsidRDefault="00212E24" w:rsidP="002B17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226DF" w14:textId="6871BA55" w:rsidR="002B175E" w:rsidRDefault="001B53CA" w:rsidP="002B175E">
    <w:pPr>
      <w:pStyle w:val="En-tte"/>
      <w:jc w:val="right"/>
    </w:pPr>
    <w:r>
      <w:rPr>
        <w:noProof/>
      </w:rPr>
      <w:drawing>
        <wp:anchor distT="0" distB="0" distL="114300" distR="114300" simplePos="0" relativeHeight="251658240" behindDoc="0" locked="0" layoutInCell="1" allowOverlap="1" wp14:anchorId="6E064C28" wp14:editId="0D75DADE">
          <wp:simplePos x="0" y="0"/>
          <wp:positionH relativeFrom="margin">
            <wp:posOffset>5264266</wp:posOffset>
          </wp:positionH>
          <wp:positionV relativeFrom="paragraph">
            <wp:posOffset>-185342</wp:posOffset>
          </wp:positionV>
          <wp:extent cx="939800" cy="238913"/>
          <wp:effectExtent l="0" t="0" r="0" b="8890"/>
          <wp:wrapNone/>
          <wp:docPr id="2" name="Image 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939800" cy="23891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6DF8" w14:textId="77777777" w:rsidR="00DC6AFF" w:rsidRDefault="00DC6AFF" w:rsidP="002B175E">
    <w:pPr>
      <w:pStyle w:val="En-tte"/>
      <w:jc w:val="right"/>
    </w:pPr>
    <w:r>
      <w:rPr>
        <w:noProof/>
      </w:rPr>
      <w:drawing>
        <wp:anchor distT="0" distB="0" distL="114300" distR="114300" simplePos="0" relativeHeight="251660288" behindDoc="0" locked="0" layoutInCell="1" allowOverlap="1" wp14:anchorId="52165153" wp14:editId="3D3AADC7">
          <wp:simplePos x="0" y="0"/>
          <wp:positionH relativeFrom="margin">
            <wp:align>right</wp:align>
          </wp:positionH>
          <wp:positionV relativeFrom="paragraph">
            <wp:posOffset>58420</wp:posOffset>
          </wp:positionV>
          <wp:extent cx="984126" cy="260025"/>
          <wp:effectExtent l="0" t="0" r="6985" b="698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984126" cy="2600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B54"/>
    <w:multiLevelType w:val="hybridMultilevel"/>
    <w:tmpl w:val="5CFA5BDC"/>
    <w:lvl w:ilvl="0" w:tplc="5624165E">
      <w:numFmt w:val="bullet"/>
      <w:lvlText w:val="■"/>
      <w:lvlJc w:val="left"/>
      <w:pPr>
        <w:ind w:left="720" w:hanging="360"/>
      </w:pPr>
      <w:rPr>
        <w:rFonts w:hint="default"/>
        <w:color w:val="5B9BD5" w:themeColor="accent5"/>
        <w:spacing w:val="-2"/>
        <w:w w:val="100"/>
        <w:sz w:val="16"/>
        <w:szCs w:val="16"/>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6535EFC"/>
    <w:multiLevelType w:val="multilevel"/>
    <w:tmpl w:val="30AC8BB0"/>
    <w:styleLink w:val="Style1"/>
    <w:lvl w:ilvl="0">
      <w:start w:val="1"/>
      <w:numFmt w:val="decimal"/>
      <w:pStyle w:val="Titre1"/>
      <w:lvlText w:val="Article %1."/>
      <w:lvlJc w:val="left"/>
      <w:pPr>
        <w:ind w:left="432" w:hanging="432"/>
      </w:pPr>
      <w:rPr>
        <w:rFonts w:asciiTheme="minorHAnsi" w:hAnsiTheme="minorHAnsi" w:cs="Times New Roman"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8E2861"/>
    <w:multiLevelType w:val="multilevel"/>
    <w:tmpl w:val="E25A2626"/>
    <w:lvl w:ilvl="0">
      <w:start w:val="1"/>
      <w:numFmt w:val="decimal"/>
      <w:lvlText w:val="Article %1."/>
      <w:lvlJc w:val="right"/>
      <w:pPr>
        <w:tabs>
          <w:tab w:val="num" w:pos="432"/>
        </w:tabs>
        <w:ind w:left="432" w:hanging="432"/>
      </w:pPr>
      <w:rPr>
        <w:rFonts w:ascii="Arial" w:hAnsi="Arial" w:cs="Arial"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CA722E6"/>
    <w:multiLevelType w:val="hybridMultilevel"/>
    <w:tmpl w:val="1E864646"/>
    <w:lvl w:ilvl="0" w:tplc="5624165E">
      <w:numFmt w:val="bullet"/>
      <w:lvlText w:val="■"/>
      <w:lvlJc w:val="left"/>
      <w:pPr>
        <w:ind w:left="720" w:hanging="360"/>
      </w:pPr>
      <w:rPr>
        <w:rFonts w:hint="default"/>
        <w:color w:val="5B9BD5" w:themeColor="accent5"/>
        <w:spacing w:val="-2"/>
        <w:w w:val="100"/>
        <w:sz w:val="16"/>
        <w:szCs w:val="16"/>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F566BA"/>
    <w:multiLevelType w:val="hybridMultilevel"/>
    <w:tmpl w:val="8564E9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439153E"/>
    <w:multiLevelType w:val="hybridMultilevel"/>
    <w:tmpl w:val="20B88712"/>
    <w:lvl w:ilvl="0" w:tplc="5624165E">
      <w:numFmt w:val="bullet"/>
      <w:lvlText w:val="■"/>
      <w:lvlJc w:val="left"/>
      <w:pPr>
        <w:ind w:left="720" w:hanging="360"/>
      </w:pPr>
      <w:rPr>
        <w:rFonts w:hint="default"/>
        <w:color w:val="5B9BD5" w:themeColor="accent5"/>
        <w:spacing w:val="-2"/>
        <w:w w:val="100"/>
        <w:sz w:val="16"/>
        <w:szCs w:val="16"/>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32367C"/>
    <w:multiLevelType w:val="hybridMultilevel"/>
    <w:tmpl w:val="57C6D47E"/>
    <w:lvl w:ilvl="0" w:tplc="5624165E">
      <w:numFmt w:val="bullet"/>
      <w:lvlText w:val="■"/>
      <w:lvlJc w:val="left"/>
      <w:pPr>
        <w:ind w:left="720" w:hanging="360"/>
      </w:pPr>
      <w:rPr>
        <w:rFonts w:hint="default"/>
        <w:color w:val="5B9BD5" w:themeColor="accent5"/>
        <w:spacing w:val="-2"/>
        <w:w w:val="100"/>
        <w:sz w:val="16"/>
        <w:szCs w:val="16"/>
        <w:lang w:val="fr-FR" w:eastAsia="fr-FR" w:bidi="fr-FR"/>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3518D4"/>
    <w:multiLevelType w:val="multilevel"/>
    <w:tmpl w:val="30AC8BB0"/>
    <w:numStyleLink w:val="Style1"/>
  </w:abstractNum>
  <w:abstractNum w:abstractNumId="8" w15:restartNumberingAfterBreak="0">
    <w:nsid w:val="227E6644"/>
    <w:multiLevelType w:val="hybridMultilevel"/>
    <w:tmpl w:val="61C2B618"/>
    <w:lvl w:ilvl="0" w:tplc="3294BCDE">
      <w:start w:val="1"/>
      <w:numFmt w:val="bullet"/>
      <w:pStyle w:val="Texteavecpucecarre"/>
      <w:lvlText w:val="■"/>
      <w:lvlJc w:val="left"/>
      <w:pPr>
        <w:ind w:left="502" w:hanging="360"/>
      </w:pPr>
      <w:rPr>
        <w:rFonts w:ascii="Arial" w:hAnsi="Arial" w:hint="default"/>
        <w:color w:val="0087C3"/>
        <w:kern w:val="2"/>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9" w15:restartNumberingAfterBreak="0">
    <w:nsid w:val="33E926CE"/>
    <w:multiLevelType w:val="multilevel"/>
    <w:tmpl w:val="4914F418"/>
    <w:lvl w:ilvl="0">
      <w:start w:val="1"/>
      <w:numFmt w:val="decimal"/>
      <w:lvlText w:val="Article %1."/>
      <w:lvlJc w:val="right"/>
      <w:pPr>
        <w:ind w:left="1140" w:hanging="432"/>
      </w:pPr>
      <w:rPr>
        <w:rFonts w:hint="default"/>
        <w:b/>
        <w:bCs/>
        <w:i w:val="0"/>
        <w:iCs w:val="0"/>
        <w:caps w:val="0"/>
        <w:smallCaps w:val="0"/>
        <w:strike w:val="0"/>
        <w:dstrike w:val="0"/>
        <w:outline w:val="0"/>
        <w:shadow w:val="0"/>
        <w:emboss w:val="0"/>
        <w:imprint w:val="0"/>
        <w:noProof w:val="0"/>
        <w:vanish w:val="0"/>
        <w:color w:val="0087C3"/>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1.%2"/>
      <w:lvlJc w:val="left"/>
      <w:pPr>
        <w:ind w:left="1284" w:hanging="576"/>
      </w:pPr>
      <w:rPr>
        <w:rFonts w:hint="default"/>
      </w:rPr>
    </w:lvl>
    <w:lvl w:ilvl="2">
      <w:numFmt w:val="bullet"/>
      <w:pStyle w:val="Titre3"/>
      <w:lvlText w:val="■"/>
      <w:lvlJc w:val="left"/>
      <w:pPr>
        <w:ind w:left="1428" w:hanging="720"/>
      </w:pPr>
      <w:rPr>
        <w:rFonts w:hint="default"/>
        <w:color w:val="5B9BD5" w:themeColor="accent5"/>
        <w:spacing w:val="-2"/>
        <w:w w:val="100"/>
        <w:sz w:val="16"/>
        <w:szCs w:val="16"/>
        <w:lang w:val="fr-FR" w:eastAsia="fr-FR" w:bidi="fr-FR"/>
      </w:rPr>
    </w:lvl>
    <w:lvl w:ilvl="3">
      <w:start w:val="1"/>
      <w:numFmt w:val="decimal"/>
      <w:pStyle w:val="Titre4"/>
      <w:lvlText w:val="%1.%2.%3%4"/>
      <w:lvlJc w:val="left"/>
      <w:pPr>
        <w:ind w:left="1572" w:hanging="864"/>
      </w:pPr>
      <w:rPr>
        <w:rFonts w:hint="default"/>
        <w:sz w:val="18"/>
        <w:szCs w:val="18"/>
      </w:rPr>
    </w:lvl>
    <w:lvl w:ilvl="4">
      <w:start w:val="1"/>
      <w:numFmt w:val="decimal"/>
      <w:pStyle w:val="Titre5"/>
      <w:lvlText w:val="%1.%2.%3.%4.%5"/>
      <w:lvlJc w:val="left"/>
      <w:pPr>
        <w:ind w:left="1716" w:hanging="1008"/>
      </w:pPr>
      <w:rPr>
        <w:rFonts w:hint="default"/>
      </w:rPr>
    </w:lvl>
    <w:lvl w:ilvl="5">
      <w:start w:val="1"/>
      <w:numFmt w:val="decimal"/>
      <w:pStyle w:val="Titre6"/>
      <w:lvlText w:val="%1.%2.%3.%4.%5.%6"/>
      <w:lvlJc w:val="left"/>
      <w:pPr>
        <w:ind w:left="1860" w:hanging="1152"/>
      </w:pPr>
      <w:rPr>
        <w:rFonts w:hint="default"/>
      </w:rPr>
    </w:lvl>
    <w:lvl w:ilvl="6">
      <w:start w:val="1"/>
      <w:numFmt w:val="decimal"/>
      <w:pStyle w:val="Titre7"/>
      <w:lvlText w:val="%1.%2.%3.%4.%5.%6.%7"/>
      <w:lvlJc w:val="left"/>
      <w:pPr>
        <w:ind w:left="2004" w:hanging="1296"/>
      </w:pPr>
      <w:rPr>
        <w:rFonts w:hint="default"/>
      </w:rPr>
    </w:lvl>
    <w:lvl w:ilvl="7">
      <w:start w:val="1"/>
      <w:numFmt w:val="decimal"/>
      <w:pStyle w:val="Titre8"/>
      <w:lvlText w:val="%1.%2.%3.%4.%5.%6.%7.%8"/>
      <w:lvlJc w:val="left"/>
      <w:pPr>
        <w:ind w:left="2148" w:hanging="1440"/>
      </w:pPr>
      <w:rPr>
        <w:rFonts w:hint="default"/>
      </w:rPr>
    </w:lvl>
    <w:lvl w:ilvl="8">
      <w:start w:val="1"/>
      <w:numFmt w:val="decimal"/>
      <w:pStyle w:val="Titre9"/>
      <w:lvlText w:val="%1.%2.%3.%4.%5.%6.%7.%8.%9"/>
      <w:lvlJc w:val="left"/>
      <w:pPr>
        <w:ind w:left="2292" w:hanging="1584"/>
      </w:pPr>
      <w:rPr>
        <w:rFonts w:hint="default"/>
      </w:rPr>
    </w:lvl>
  </w:abstractNum>
  <w:abstractNum w:abstractNumId="10" w15:restartNumberingAfterBreak="0">
    <w:nsid w:val="34351089"/>
    <w:multiLevelType w:val="hybridMultilevel"/>
    <w:tmpl w:val="F8C8A1A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420578C6"/>
    <w:multiLevelType w:val="hybridMultilevel"/>
    <w:tmpl w:val="2BA4A5C8"/>
    <w:lvl w:ilvl="0" w:tplc="61A0B3A0">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44EF3BB5"/>
    <w:multiLevelType w:val="hybridMultilevel"/>
    <w:tmpl w:val="C0F2A838"/>
    <w:lvl w:ilvl="0" w:tplc="5624165E">
      <w:numFmt w:val="bullet"/>
      <w:lvlText w:val="■"/>
      <w:lvlJc w:val="left"/>
      <w:pPr>
        <w:ind w:left="720" w:hanging="360"/>
      </w:pPr>
      <w:rPr>
        <w:rFonts w:hint="default"/>
        <w:color w:val="5B9BD5" w:themeColor="accent5"/>
        <w:spacing w:val="-2"/>
        <w:w w:val="100"/>
        <w:sz w:val="16"/>
        <w:szCs w:val="16"/>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92A1487"/>
    <w:multiLevelType w:val="hybridMultilevel"/>
    <w:tmpl w:val="8C066650"/>
    <w:lvl w:ilvl="0" w:tplc="5624165E">
      <w:numFmt w:val="bullet"/>
      <w:lvlText w:val="■"/>
      <w:lvlJc w:val="left"/>
      <w:pPr>
        <w:ind w:left="720" w:hanging="360"/>
      </w:pPr>
      <w:rPr>
        <w:color w:val="5B9BD5" w:themeColor="accent5"/>
        <w:spacing w:val="-2"/>
        <w:w w:val="100"/>
        <w:sz w:val="16"/>
        <w:szCs w:val="16"/>
        <w:lang w:val="fr-FR" w:eastAsia="fr-FR" w:bidi="fr-FR"/>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49807424"/>
    <w:multiLevelType w:val="hybridMultilevel"/>
    <w:tmpl w:val="AF4A5FE0"/>
    <w:lvl w:ilvl="0" w:tplc="5624165E">
      <w:numFmt w:val="bullet"/>
      <w:lvlText w:val="■"/>
      <w:lvlJc w:val="left"/>
      <w:pPr>
        <w:ind w:left="720" w:hanging="360"/>
      </w:pPr>
      <w:rPr>
        <w:rFonts w:hint="default"/>
        <w:color w:val="5B9BD5" w:themeColor="accent5"/>
        <w:spacing w:val="-2"/>
        <w:w w:val="100"/>
        <w:sz w:val="16"/>
        <w:szCs w:val="16"/>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FCF60FD"/>
    <w:multiLevelType w:val="hybridMultilevel"/>
    <w:tmpl w:val="1AB88300"/>
    <w:lvl w:ilvl="0" w:tplc="ACCCB806">
      <w:start w:val="1"/>
      <w:numFmt w:val="bullet"/>
      <w:lvlText w:val=""/>
      <w:lvlJc w:val="left"/>
      <w:pPr>
        <w:ind w:left="720" w:hanging="360"/>
      </w:pPr>
      <w:rPr>
        <w:rFonts w:ascii="Wingdings" w:hAnsi="Wingdings" w:hint="default"/>
        <w:color w:val="0087C3"/>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61315C5C"/>
    <w:multiLevelType w:val="hybridMultilevel"/>
    <w:tmpl w:val="EF18F74A"/>
    <w:lvl w:ilvl="0" w:tplc="5624165E">
      <w:numFmt w:val="bullet"/>
      <w:lvlText w:val="■"/>
      <w:lvlJc w:val="left"/>
      <w:pPr>
        <w:ind w:left="1080" w:hanging="360"/>
      </w:pPr>
      <w:rPr>
        <w:color w:val="5B9BD5" w:themeColor="accent5"/>
        <w:spacing w:val="-2"/>
        <w:w w:val="100"/>
        <w:sz w:val="16"/>
        <w:szCs w:val="16"/>
        <w:lang w:val="fr-FR" w:eastAsia="fr-FR" w:bidi="fr-FR"/>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cs="Wingdings" w:hint="default"/>
      </w:rPr>
    </w:lvl>
    <w:lvl w:ilvl="3" w:tplc="040C0001">
      <w:start w:val="1"/>
      <w:numFmt w:val="bullet"/>
      <w:lvlText w:val=""/>
      <w:lvlJc w:val="left"/>
      <w:pPr>
        <w:ind w:left="3240" w:hanging="360"/>
      </w:pPr>
      <w:rPr>
        <w:rFonts w:ascii="Symbol" w:hAnsi="Symbol" w:cs="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cs="Wingdings" w:hint="default"/>
      </w:rPr>
    </w:lvl>
    <w:lvl w:ilvl="6" w:tplc="040C0001">
      <w:start w:val="1"/>
      <w:numFmt w:val="bullet"/>
      <w:lvlText w:val=""/>
      <w:lvlJc w:val="left"/>
      <w:pPr>
        <w:ind w:left="5400" w:hanging="360"/>
      </w:pPr>
      <w:rPr>
        <w:rFonts w:ascii="Symbol" w:hAnsi="Symbol" w:cs="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cs="Wingdings" w:hint="default"/>
      </w:rPr>
    </w:lvl>
  </w:abstractNum>
  <w:abstractNum w:abstractNumId="17" w15:restartNumberingAfterBreak="0">
    <w:nsid w:val="64684160"/>
    <w:multiLevelType w:val="hybridMultilevel"/>
    <w:tmpl w:val="AA3087DA"/>
    <w:lvl w:ilvl="0" w:tplc="5624165E">
      <w:numFmt w:val="bullet"/>
      <w:lvlText w:val="■"/>
      <w:lvlJc w:val="left"/>
      <w:pPr>
        <w:ind w:left="720" w:hanging="360"/>
      </w:pPr>
      <w:rPr>
        <w:rFonts w:hint="default"/>
        <w:color w:val="5B9BD5" w:themeColor="accent5"/>
        <w:spacing w:val="-2"/>
        <w:w w:val="100"/>
        <w:sz w:val="16"/>
        <w:szCs w:val="16"/>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5CB7B5C"/>
    <w:multiLevelType w:val="hybridMultilevel"/>
    <w:tmpl w:val="ED9C2DBC"/>
    <w:lvl w:ilvl="0" w:tplc="5624165E">
      <w:numFmt w:val="bullet"/>
      <w:lvlText w:val="■"/>
      <w:lvlJc w:val="left"/>
      <w:pPr>
        <w:ind w:left="720" w:hanging="360"/>
      </w:pPr>
      <w:rPr>
        <w:rFonts w:hint="default"/>
        <w:color w:val="5B9BD5" w:themeColor="accent5"/>
        <w:spacing w:val="-2"/>
        <w:w w:val="100"/>
        <w:sz w:val="16"/>
        <w:szCs w:val="16"/>
        <w:lang w:val="fr-FR" w:eastAsia="fr-FR" w:bidi="fr-FR"/>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6AE7A69"/>
    <w:multiLevelType w:val="hybridMultilevel"/>
    <w:tmpl w:val="CC206D6C"/>
    <w:lvl w:ilvl="0" w:tplc="5624165E">
      <w:numFmt w:val="bullet"/>
      <w:lvlText w:val="■"/>
      <w:lvlJc w:val="left"/>
      <w:pPr>
        <w:ind w:left="720" w:hanging="360"/>
      </w:pPr>
      <w:rPr>
        <w:rFonts w:hint="default"/>
        <w:color w:val="5B9BD5" w:themeColor="accent5"/>
        <w:spacing w:val="-2"/>
        <w:w w:val="100"/>
        <w:sz w:val="16"/>
        <w:szCs w:val="16"/>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9E7391"/>
    <w:multiLevelType w:val="hybridMultilevel"/>
    <w:tmpl w:val="843EA9CE"/>
    <w:lvl w:ilvl="0" w:tplc="5624165E">
      <w:numFmt w:val="bullet"/>
      <w:lvlText w:val="■"/>
      <w:lvlJc w:val="left"/>
      <w:pPr>
        <w:ind w:left="866" w:hanging="360"/>
      </w:pPr>
      <w:rPr>
        <w:rFonts w:hint="default"/>
        <w:color w:val="5B9BD5" w:themeColor="accent5"/>
        <w:spacing w:val="-2"/>
        <w:w w:val="100"/>
        <w:sz w:val="16"/>
        <w:szCs w:val="16"/>
        <w:lang w:val="fr-FR" w:eastAsia="fr-FR" w:bidi="fr-FR"/>
      </w:rPr>
    </w:lvl>
    <w:lvl w:ilvl="1" w:tplc="040C0003" w:tentative="1">
      <w:start w:val="1"/>
      <w:numFmt w:val="bullet"/>
      <w:lvlText w:val="o"/>
      <w:lvlJc w:val="left"/>
      <w:pPr>
        <w:ind w:left="1586" w:hanging="360"/>
      </w:pPr>
      <w:rPr>
        <w:rFonts w:ascii="Courier New" w:hAnsi="Courier New" w:cs="Courier New" w:hint="default"/>
      </w:rPr>
    </w:lvl>
    <w:lvl w:ilvl="2" w:tplc="040C0005" w:tentative="1">
      <w:start w:val="1"/>
      <w:numFmt w:val="bullet"/>
      <w:lvlText w:val=""/>
      <w:lvlJc w:val="left"/>
      <w:pPr>
        <w:ind w:left="2306" w:hanging="360"/>
      </w:pPr>
      <w:rPr>
        <w:rFonts w:ascii="Wingdings" w:hAnsi="Wingdings" w:hint="default"/>
      </w:rPr>
    </w:lvl>
    <w:lvl w:ilvl="3" w:tplc="040C0001" w:tentative="1">
      <w:start w:val="1"/>
      <w:numFmt w:val="bullet"/>
      <w:lvlText w:val=""/>
      <w:lvlJc w:val="left"/>
      <w:pPr>
        <w:ind w:left="3026" w:hanging="360"/>
      </w:pPr>
      <w:rPr>
        <w:rFonts w:ascii="Symbol" w:hAnsi="Symbol" w:hint="default"/>
      </w:rPr>
    </w:lvl>
    <w:lvl w:ilvl="4" w:tplc="040C0003" w:tentative="1">
      <w:start w:val="1"/>
      <w:numFmt w:val="bullet"/>
      <w:lvlText w:val="o"/>
      <w:lvlJc w:val="left"/>
      <w:pPr>
        <w:ind w:left="3746" w:hanging="360"/>
      </w:pPr>
      <w:rPr>
        <w:rFonts w:ascii="Courier New" w:hAnsi="Courier New" w:cs="Courier New" w:hint="default"/>
      </w:rPr>
    </w:lvl>
    <w:lvl w:ilvl="5" w:tplc="040C0005" w:tentative="1">
      <w:start w:val="1"/>
      <w:numFmt w:val="bullet"/>
      <w:lvlText w:val=""/>
      <w:lvlJc w:val="left"/>
      <w:pPr>
        <w:ind w:left="4466" w:hanging="360"/>
      </w:pPr>
      <w:rPr>
        <w:rFonts w:ascii="Wingdings" w:hAnsi="Wingdings" w:hint="default"/>
      </w:rPr>
    </w:lvl>
    <w:lvl w:ilvl="6" w:tplc="040C0001" w:tentative="1">
      <w:start w:val="1"/>
      <w:numFmt w:val="bullet"/>
      <w:lvlText w:val=""/>
      <w:lvlJc w:val="left"/>
      <w:pPr>
        <w:ind w:left="5186" w:hanging="360"/>
      </w:pPr>
      <w:rPr>
        <w:rFonts w:ascii="Symbol" w:hAnsi="Symbol" w:hint="default"/>
      </w:rPr>
    </w:lvl>
    <w:lvl w:ilvl="7" w:tplc="040C0003" w:tentative="1">
      <w:start w:val="1"/>
      <w:numFmt w:val="bullet"/>
      <w:lvlText w:val="o"/>
      <w:lvlJc w:val="left"/>
      <w:pPr>
        <w:ind w:left="5906" w:hanging="360"/>
      </w:pPr>
      <w:rPr>
        <w:rFonts w:ascii="Courier New" w:hAnsi="Courier New" w:cs="Courier New" w:hint="default"/>
      </w:rPr>
    </w:lvl>
    <w:lvl w:ilvl="8" w:tplc="040C0005" w:tentative="1">
      <w:start w:val="1"/>
      <w:numFmt w:val="bullet"/>
      <w:lvlText w:val=""/>
      <w:lvlJc w:val="left"/>
      <w:pPr>
        <w:ind w:left="6626" w:hanging="360"/>
      </w:pPr>
      <w:rPr>
        <w:rFonts w:ascii="Wingdings" w:hAnsi="Wingdings" w:hint="default"/>
      </w:rPr>
    </w:lvl>
  </w:abstractNum>
  <w:abstractNum w:abstractNumId="21" w15:restartNumberingAfterBreak="0">
    <w:nsid w:val="6BC82F55"/>
    <w:multiLevelType w:val="multilevel"/>
    <w:tmpl w:val="66ECF7E0"/>
    <w:lvl w:ilvl="0">
      <w:start w:val="1"/>
      <w:numFmt w:val="decimal"/>
      <w:lvlText w:val="Article %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ED77E51"/>
    <w:multiLevelType w:val="hybridMultilevel"/>
    <w:tmpl w:val="7A86DE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779103714">
    <w:abstractNumId w:val="9"/>
  </w:num>
  <w:num w:numId="2" w16cid:durableId="1148279898">
    <w:abstractNumId w:val="6"/>
  </w:num>
  <w:num w:numId="3" w16cid:durableId="2139567992">
    <w:abstractNumId w:val="14"/>
  </w:num>
  <w:num w:numId="4" w16cid:durableId="696201292">
    <w:abstractNumId w:val="3"/>
  </w:num>
  <w:num w:numId="5" w16cid:durableId="182134828">
    <w:abstractNumId w:val="19"/>
  </w:num>
  <w:num w:numId="6" w16cid:durableId="833571163">
    <w:abstractNumId w:val="18"/>
  </w:num>
  <w:num w:numId="7" w16cid:durableId="184904613">
    <w:abstractNumId w:val="8"/>
  </w:num>
  <w:num w:numId="8" w16cid:durableId="2060669300">
    <w:abstractNumId w:val="20"/>
  </w:num>
  <w:num w:numId="9" w16cid:durableId="1339121187">
    <w:abstractNumId w:val="12"/>
  </w:num>
  <w:num w:numId="10" w16cid:durableId="896087597">
    <w:abstractNumId w:val="17"/>
  </w:num>
  <w:num w:numId="11" w16cid:durableId="454451213">
    <w:abstractNumId w:val="0"/>
  </w:num>
  <w:num w:numId="12" w16cid:durableId="1584411868">
    <w:abstractNumId w:val="5"/>
  </w:num>
  <w:num w:numId="13" w16cid:durableId="1084228594">
    <w:abstractNumId w:val="7"/>
    <w:lvlOverride w:ilvl="0">
      <w:lvl w:ilvl="0">
        <w:start w:val="1"/>
        <w:numFmt w:val="decimal"/>
        <w:pStyle w:val="Titre1"/>
        <w:lvlText w:val="Article %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4" w16cid:durableId="1623540316">
    <w:abstractNumId w:val="11"/>
  </w:num>
  <w:num w:numId="15" w16cid:durableId="1343237486">
    <w:abstractNumId w:val="4"/>
  </w:num>
  <w:num w:numId="16" w16cid:durableId="508565725">
    <w:abstractNumId w:val="22"/>
  </w:num>
  <w:num w:numId="17" w16cid:durableId="12314281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3835730">
    <w:abstractNumId w:val="1"/>
  </w:num>
  <w:num w:numId="19" w16cid:durableId="865099710">
    <w:abstractNumId w:val="10"/>
  </w:num>
  <w:num w:numId="20" w16cid:durableId="1251426149">
    <w:abstractNumId w:val="21"/>
  </w:num>
  <w:num w:numId="21" w16cid:durableId="3494579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4052870">
    <w:abstractNumId w:val="16"/>
  </w:num>
  <w:num w:numId="23" w16cid:durableId="511644495">
    <w:abstractNumId w:val="15"/>
  </w:num>
  <w:num w:numId="24" w16cid:durableId="715072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75E"/>
    <w:rsid w:val="00021770"/>
    <w:rsid w:val="00034658"/>
    <w:rsid w:val="000E32B6"/>
    <w:rsid w:val="001723AA"/>
    <w:rsid w:val="001B53CA"/>
    <w:rsid w:val="001D74C2"/>
    <w:rsid w:val="00212E24"/>
    <w:rsid w:val="002B175E"/>
    <w:rsid w:val="0038000F"/>
    <w:rsid w:val="003944CF"/>
    <w:rsid w:val="003E5C1D"/>
    <w:rsid w:val="00481C31"/>
    <w:rsid w:val="00496256"/>
    <w:rsid w:val="004F13D3"/>
    <w:rsid w:val="00520782"/>
    <w:rsid w:val="005A2F46"/>
    <w:rsid w:val="00612CF7"/>
    <w:rsid w:val="006341C2"/>
    <w:rsid w:val="006A2569"/>
    <w:rsid w:val="006B2C89"/>
    <w:rsid w:val="00735C7F"/>
    <w:rsid w:val="007C7887"/>
    <w:rsid w:val="007D7674"/>
    <w:rsid w:val="009361E2"/>
    <w:rsid w:val="00955A5D"/>
    <w:rsid w:val="0098268A"/>
    <w:rsid w:val="00994627"/>
    <w:rsid w:val="0099648B"/>
    <w:rsid w:val="00B23289"/>
    <w:rsid w:val="00B670B3"/>
    <w:rsid w:val="00BA736B"/>
    <w:rsid w:val="00BD69D5"/>
    <w:rsid w:val="00BF5FE2"/>
    <w:rsid w:val="00C178EC"/>
    <w:rsid w:val="00D02E66"/>
    <w:rsid w:val="00D22EDB"/>
    <w:rsid w:val="00D36527"/>
    <w:rsid w:val="00DC6AFF"/>
    <w:rsid w:val="00DF0869"/>
    <w:rsid w:val="00E46A66"/>
    <w:rsid w:val="00EB48C9"/>
    <w:rsid w:val="00EB7D0F"/>
    <w:rsid w:val="00F54B86"/>
    <w:rsid w:val="00F94A84"/>
    <w:rsid w:val="00FF2A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5EC09"/>
  <w15:chartTrackingRefBased/>
  <w15:docId w15:val="{FAF24D29-0732-4F78-BE41-03155B00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C31"/>
    <w:pPr>
      <w:spacing w:after="0"/>
      <w:jc w:val="both"/>
    </w:pPr>
    <w:rPr>
      <w:sz w:val="16"/>
    </w:rPr>
  </w:style>
  <w:style w:type="paragraph" w:styleId="Titre1">
    <w:name w:val="heading 1"/>
    <w:basedOn w:val="Normal"/>
    <w:next w:val="Normal"/>
    <w:link w:val="Titre1Car"/>
    <w:uiPriority w:val="9"/>
    <w:qFormat/>
    <w:rsid w:val="00EB7D0F"/>
    <w:pPr>
      <w:keepNext/>
      <w:keepLines/>
      <w:numPr>
        <w:numId w:val="13"/>
      </w:numPr>
      <w:spacing w:before="240"/>
      <w:outlineLvl w:val="0"/>
    </w:pPr>
    <w:rPr>
      <w:rFonts w:eastAsiaTheme="majorEastAsia" w:cs="Times New Roman"/>
      <w:b/>
      <w:caps/>
      <w:color w:val="2F5496" w:themeColor="accent1" w:themeShade="BF"/>
      <w:sz w:val="12"/>
      <w:szCs w:val="12"/>
    </w:rPr>
  </w:style>
  <w:style w:type="paragraph" w:styleId="Titre2">
    <w:name w:val="heading 2"/>
    <w:basedOn w:val="Normal"/>
    <w:next w:val="Normal"/>
    <w:link w:val="Titre2Car"/>
    <w:uiPriority w:val="9"/>
    <w:unhideWhenUsed/>
    <w:qFormat/>
    <w:rsid w:val="00481C31"/>
    <w:pPr>
      <w:keepNext/>
      <w:keepLines/>
      <w:numPr>
        <w:ilvl w:val="1"/>
        <w:numId w:val="1"/>
      </w:numPr>
      <w:ind w:left="576"/>
      <w:outlineLvl w:val="1"/>
    </w:pPr>
    <w:rPr>
      <w:rFonts w:eastAsia="Calibri" w:cstheme="minorHAnsi"/>
      <w:b/>
      <w:caps/>
      <w:sz w:val="18"/>
      <w:szCs w:val="28"/>
      <w:lang w:eastAsia="fr-FR" w:bidi="fr-FR"/>
    </w:rPr>
  </w:style>
  <w:style w:type="paragraph" w:styleId="Titre3">
    <w:name w:val="heading 3"/>
    <w:basedOn w:val="Normal"/>
    <w:next w:val="Normal"/>
    <w:link w:val="Titre3Car"/>
    <w:uiPriority w:val="9"/>
    <w:unhideWhenUsed/>
    <w:rsid w:val="00481C31"/>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481C31"/>
    <w:pPr>
      <w:keepNext/>
      <w:keepLines/>
      <w:numPr>
        <w:ilvl w:val="3"/>
        <w:numId w:val="1"/>
      </w:numPr>
      <w:spacing w:before="40"/>
      <w:outlineLvl w:val="3"/>
    </w:pPr>
    <w:rPr>
      <w:rFonts w:asciiTheme="majorHAnsi" w:eastAsia="Calibri" w:hAnsiTheme="majorHAnsi" w:cstheme="majorBidi"/>
      <w:b/>
      <w:bCs/>
      <w:iCs/>
      <w:sz w:val="18"/>
      <w:lang w:eastAsia="fr-FR" w:bidi="fr-FR"/>
    </w:rPr>
  </w:style>
  <w:style w:type="paragraph" w:styleId="Titre5">
    <w:name w:val="heading 5"/>
    <w:basedOn w:val="Normal"/>
    <w:next w:val="Normal"/>
    <w:link w:val="Titre5Car"/>
    <w:uiPriority w:val="9"/>
    <w:unhideWhenUsed/>
    <w:qFormat/>
    <w:rsid w:val="00481C31"/>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481C31"/>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481C31"/>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481C3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81C3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75E"/>
    <w:pPr>
      <w:tabs>
        <w:tab w:val="center" w:pos="4536"/>
        <w:tab w:val="right" w:pos="9072"/>
      </w:tabs>
      <w:spacing w:line="240" w:lineRule="auto"/>
    </w:pPr>
  </w:style>
  <w:style w:type="character" w:customStyle="1" w:styleId="En-tteCar">
    <w:name w:val="En-tête Car"/>
    <w:basedOn w:val="Policepardfaut"/>
    <w:link w:val="En-tte"/>
    <w:uiPriority w:val="99"/>
    <w:rsid w:val="002B175E"/>
  </w:style>
  <w:style w:type="paragraph" w:styleId="Pieddepage">
    <w:name w:val="footer"/>
    <w:basedOn w:val="Normal"/>
    <w:link w:val="PieddepageCar"/>
    <w:uiPriority w:val="99"/>
    <w:unhideWhenUsed/>
    <w:rsid w:val="002B175E"/>
    <w:pPr>
      <w:tabs>
        <w:tab w:val="center" w:pos="4536"/>
        <w:tab w:val="right" w:pos="9072"/>
      </w:tabs>
      <w:spacing w:line="240" w:lineRule="auto"/>
    </w:pPr>
  </w:style>
  <w:style w:type="character" w:customStyle="1" w:styleId="PieddepageCar">
    <w:name w:val="Pied de page Car"/>
    <w:basedOn w:val="Policepardfaut"/>
    <w:link w:val="Pieddepage"/>
    <w:uiPriority w:val="99"/>
    <w:rsid w:val="002B175E"/>
  </w:style>
  <w:style w:type="character" w:customStyle="1" w:styleId="Titre1Car">
    <w:name w:val="Titre 1 Car"/>
    <w:basedOn w:val="Policepardfaut"/>
    <w:link w:val="Titre1"/>
    <w:uiPriority w:val="9"/>
    <w:rsid w:val="00EB7D0F"/>
    <w:rPr>
      <w:rFonts w:eastAsiaTheme="majorEastAsia" w:cs="Times New Roman"/>
      <w:b/>
      <w:caps/>
      <w:color w:val="2F5496" w:themeColor="accent1" w:themeShade="BF"/>
      <w:sz w:val="12"/>
      <w:szCs w:val="12"/>
    </w:rPr>
  </w:style>
  <w:style w:type="character" w:customStyle="1" w:styleId="Titre2Car">
    <w:name w:val="Titre 2 Car"/>
    <w:basedOn w:val="Policepardfaut"/>
    <w:link w:val="Titre2"/>
    <w:uiPriority w:val="9"/>
    <w:rsid w:val="00481C31"/>
    <w:rPr>
      <w:rFonts w:eastAsia="Calibri" w:cstheme="minorHAnsi"/>
      <w:b/>
      <w:caps/>
      <w:sz w:val="18"/>
      <w:szCs w:val="28"/>
      <w:lang w:eastAsia="fr-FR" w:bidi="fr-FR"/>
    </w:rPr>
  </w:style>
  <w:style w:type="character" w:customStyle="1" w:styleId="Titre3Car">
    <w:name w:val="Titre 3 Car"/>
    <w:basedOn w:val="Policepardfaut"/>
    <w:link w:val="Titre3"/>
    <w:uiPriority w:val="9"/>
    <w:rsid w:val="00481C31"/>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481C31"/>
    <w:rPr>
      <w:rFonts w:asciiTheme="majorHAnsi" w:eastAsia="Calibri" w:hAnsiTheme="majorHAnsi" w:cstheme="majorBidi"/>
      <w:b/>
      <w:bCs/>
      <w:iCs/>
      <w:sz w:val="18"/>
      <w:lang w:eastAsia="fr-FR" w:bidi="fr-FR"/>
    </w:rPr>
  </w:style>
  <w:style w:type="character" w:customStyle="1" w:styleId="Titre5Car">
    <w:name w:val="Titre 5 Car"/>
    <w:basedOn w:val="Policepardfaut"/>
    <w:link w:val="Titre5"/>
    <w:uiPriority w:val="9"/>
    <w:rsid w:val="00481C31"/>
    <w:rPr>
      <w:rFonts w:asciiTheme="majorHAnsi" w:eastAsiaTheme="majorEastAsia" w:hAnsiTheme="majorHAnsi" w:cstheme="majorBidi"/>
      <w:color w:val="2F5496" w:themeColor="accent1" w:themeShade="BF"/>
      <w:sz w:val="16"/>
    </w:rPr>
  </w:style>
  <w:style w:type="character" w:customStyle="1" w:styleId="Titre6Car">
    <w:name w:val="Titre 6 Car"/>
    <w:basedOn w:val="Policepardfaut"/>
    <w:link w:val="Titre6"/>
    <w:uiPriority w:val="9"/>
    <w:semiHidden/>
    <w:rsid w:val="00481C31"/>
    <w:rPr>
      <w:rFonts w:asciiTheme="majorHAnsi" w:eastAsiaTheme="majorEastAsia" w:hAnsiTheme="majorHAnsi" w:cstheme="majorBidi"/>
      <w:color w:val="1F3763" w:themeColor="accent1" w:themeShade="7F"/>
      <w:sz w:val="16"/>
    </w:rPr>
  </w:style>
  <w:style w:type="character" w:customStyle="1" w:styleId="Titre7Car">
    <w:name w:val="Titre 7 Car"/>
    <w:basedOn w:val="Policepardfaut"/>
    <w:link w:val="Titre7"/>
    <w:uiPriority w:val="9"/>
    <w:semiHidden/>
    <w:rsid w:val="00481C31"/>
    <w:rPr>
      <w:rFonts w:asciiTheme="majorHAnsi" w:eastAsiaTheme="majorEastAsia" w:hAnsiTheme="majorHAnsi" w:cstheme="majorBidi"/>
      <w:i/>
      <w:iCs/>
      <w:color w:val="1F3763" w:themeColor="accent1" w:themeShade="7F"/>
      <w:sz w:val="16"/>
    </w:rPr>
  </w:style>
  <w:style w:type="character" w:customStyle="1" w:styleId="Titre8Car">
    <w:name w:val="Titre 8 Car"/>
    <w:basedOn w:val="Policepardfaut"/>
    <w:link w:val="Titre8"/>
    <w:uiPriority w:val="9"/>
    <w:semiHidden/>
    <w:rsid w:val="00481C31"/>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81C31"/>
    <w:rPr>
      <w:rFonts w:asciiTheme="majorHAnsi" w:eastAsiaTheme="majorEastAsia" w:hAnsiTheme="majorHAnsi" w:cstheme="majorBidi"/>
      <w:i/>
      <w:iCs/>
      <w:color w:val="272727" w:themeColor="text1" w:themeTint="D8"/>
      <w:sz w:val="21"/>
      <w:szCs w:val="21"/>
    </w:rPr>
  </w:style>
  <w:style w:type="paragraph" w:styleId="Paragraphedeliste">
    <w:name w:val="List Paragraph"/>
    <w:aliases w:val="lp1,List Paragraph1,Bullet List,FooterText,numbered,Liste1,Level 1 Puce,EDF_Paragraphe,Puce 1er niveau"/>
    <w:basedOn w:val="Normal"/>
    <w:link w:val="ParagraphedelisteCar"/>
    <w:uiPriority w:val="34"/>
    <w:qFormat/>
    <w:rsid w:val="00481C31"/>
    <w:pPr>
      <w:spacing w:before="120" w:after="120" w:line="240" w:lineRule="auto"/>
      <w:ind w:left="720"/>
      <w:contextualSpacing/>
      <w:jc w:val="left"/>
    </w:pPr>
    <w:rPr>
      <w:rFonts w:ascii="Arial" w:hAnsi="Arial" w:cs="Arial"/>
      <w:b/>
      <w:color w:val="5C5C5C"/>
      <w:sz w:val="10"/>
    </w:rPr>
  </w:style>
  <w:style w:type="character" w:customStyle="1" w:styleId="ParagraphedelisteCar">
    <w:name w:val="Paragraphe de liste Car"/>
    <w:aliases w:val="lp1 Car,List Paragraph1 Car,Bullet List Car,FooterText Car,numbered Car,Liste1 Car,Level 1 Puce Car,EDF_Paragraphe Car,Puce 1er niveau Car"/>
    <w:basedOn w:val="Policepardfaut"/>
    <w:link w:val="Paragraphedeliste"/>
    <w:uiPriority w:val="34"/>
    <w:rsid w:val="00481C31"/>
    <w:rPr>
      <w:rFonts w:ascii="Arial" w:hAnsi="Arial" w:cs="Arial"/>
      <w:b/>
      <w:color w:val="5C5C5C"/>
      <w:sz w:val="10"/>
    </w:rPr>
  </w:style>
  <w:style w:type="character" w:styleId="Lienhypertexte">
    <w:name w:val="Hyperlink"/>
    <w:basedOn w:val="Policepardfaut"/>
    <w:uiPriority w:val="99"/>
    <w:unhideWhenUsed/>
    <w:rsid w:val="00481C31"/>
    <w:rPr>
      <w:color w:val="0563C1" w:themeColor="hyperlink"/>
      <w:u w:val="single"/>
    </w:rPr>
  </w:style>
  <w:style w:type="paragraph" w:customStyle="1" w:styleId="Texteavecpucecarre">
    <w:name w:val="Texte avec puce carrée"/>
    <w:basedOn w:val="Paragraphedeliste"/>
    <w:rsid w:val="00481C31"/>
    <w:pPr>
      <w:numPr>
        <w:numId w:val="7"/>
      </w:numPr>
      <w:tabs>
        <w:tab w:val="num" w:pos="360"/>
      </w:tabs>
      <w:spacing w:before="0" w:after="0"/>
      <w:ind w:left="720" w:hanging="218"/>
      <w:contextualSpacing w:val="0"/>
      <w:jc w:val="both"/>
    </w:pPr>
    <w:rPr>
      <w:rFonts w:asciiTheme="minorHAnsi" w:hAnsiTheme="minorHAnsi" w:cstheme="minorHAnsi"/>
      <w:b w:val="0"/>
      <w:sz w:val="12"/>
      <w:szCs w:val="14"/>
    </w:rPr>
  </w:style>
  <w:style w:type="paragraph" w:styleId="Sansinterligne">
    <w:name w:val="No Spacing"/>
    <w:uiPriority w:val="1"/>
    <w:qFormat/>
    <w:rsid w:val="00E46A66"/>
    <w:pPr>
      <w:spacing w:after="0" w:line="240" w:lineRule="auto"/>
    </w:pPr>
  </w:style>
  <w:style w:type="character" w:customStyle="1" w:styleId="Style2Car">
    <w:name w:val="Style2 Car"/>
    <w:basedOn w:val="Titre1Car"/>
    <w:link w:val="Style2"/>
    <w:locked/>
    <w:rsid w:val="00E46A66"/>
    <w:rPr>
      <w:rFonts w:ascii="Yu Gothic Light" w:eastAsiaTheme="majorEastAsia" w:hAnsi="Yu Gothic Light" w:cstheme="minorHAnsi"/>
      <w:b w:val="0"/>
      <w:caps/>
      <w:color w:val="0087C3"/>
      <w:sz w:val="18"/>
      <w:szCs w:val="18"/>
    </w:rPr>
  </w:style>
  <w:style w:type="paragraph" w:customStyle="1" w:styleId="Style2">
    <w:name w:val="Style2"/>
    <w:basedOn w:val="Titre1"/>
    <w:link w:val="Style2Car"/>
    <w:rsid w:val="00E46A66"/>
    <w:pPr>
      <w:numPr>
        <w:numId w:val="0"/>
      </w:numPr>
      <w:spacing w:before="0" w:line="256" w:lineRule="auto"/>
      <w:ind w:left="576" w:hanging="576"/>
    </w:pPr>
    <w:rPr>
      <w:rFonts w:ascii="Yu Gothic Light" w:hAnsi="Yu Gothic Light" w:cstheme="minorHAnsi"/>
      <w:b w:val="0"/>
      <w:sz w:val="18"/>
      <w:szCs w:val="18"/>
    </w:rPr>
  </w:style>
  <w:style w:type="table" w:styleId="Grilledutableau">
    <w:name w:val="Table Grid"/>
    <w:basedOn w:val="TableauNormal"/>
    <w:uiPriority w:val="39"/>
    <w:rsid w:val="00E46A6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E46A66"/>
    <w:pPr>
      <w:numPr>
        <w:numId w:val="18"/>
      </w:numPr>
    </w:pPr>
  </w:style>
  <w:style w:type="character" w:customStyle="1" w:styleId="normaltextrun">
    <w:name w:val="normaltextrun"/>
    <w:basedOn w:val="Policepardfaut"/>
    <w:rsid w:val="00DC6AFF"/>
  </w:style>
  <w:style w:type="character" w:customStyle="1" w:styleId="eop">
    <w:name w:val="eop"/>
    <w:basedOn w:val="Policepardfaut"/>
    <w:rsid w:val="00DC6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44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contact@accessoperateur.fr"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lients.sacem.fr/autorisations/musique-d-attente-telephoniq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32BCBD0CCBD445A9307603B140AAAE" ma:contentTypeVersion="13" ma:contentTypeDescription="Create a new document." ma:contentTypeScope="" ma:versionID="a4c35851fa6fd35a082b370ceef2f57c">
  <xsd:schema xmlns:xsd="http://www.w3.org/2001/XMLSchema" xmlns:xs="http://www.w3.org/2001/XMLSchema" xmlns:p="http://schemas.microsoft.com/office/2006/metadata/properties" xmlns:ns2="7913bbc5-222d-4f3b-9ea5-dfc754b2dbe3" xmlns:ns3="82c2d574-3c42-4694-aa72-37abe592b325" targetNamespace="http://schemas.microsoft.com/office/2006/metadata/properties" ma:root="true" ma:fieldsID="ca0f1445ac5c5d2855cfd511e12a333d" ns2:_="" ns3:_="">
    <xsd:import namespace="7913bbc5-222d-4f3b-9ea5-dfc754b2dbe3"/>
    <xsd:import namespace="82c2d574-3c42-4694-aa72-37abe592b3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3bbc5-222d-4f3b-9ea5-dfc754b2db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c2d574-3c42-4694-aa72-37abe592b32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43BF04-CC07-4EF3-9CB7-7E052F2594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38FE4F-FAA3-46DF-8DAB-67092BEDAA0E}">
  <ds:schemaRefs>
    <ds:schemaRef ds:uri="http://schemas.microsoft.com/sharepoint/v3/contenttype/forms"/>
  </ds:schemaRefs>
</ds:datastoreItem>
</file>

<file path=customXml/itemProps3.xml><?xml version="1.0" encoding="utf-8"?>
<ds:datastoreItem xmlns:ds="http://schemas.openxmlformats.org/officeDocument/2006/customXml" ds:itemID="{DE71935A-AC57-4F71-B569-02E2B152B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3bbc5-222d-4f3b-9ea5-dfc754b2dbe3"/>
    <ds:schemaRef ds:uri="82c2d574-3c42-4694-aa72-37abe592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7452</Words>
  <Characters>40989</Characters>
  <Application>Microsoft Office Word</Application>
  <DocSecurity>0</DocSecurity>
  <Lines>341</Lines>
  <Paragraphs>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Balsan</dc:creator>
  <cp:keywords/>
  <dc:description/>
  <cp:lastModifiedBy>Thomas Raufast</cp:lastModifiedBy>
  <cp:revision>10</cp:revision>
  <dcterms:created xsi:type="dcterms:W3CDTF">2022-03-22T16:39:00Z</dcterms:created>
  <dcterms:modified xsi:type="dcterms:W3CDTF">2023-02-14T16:57:00Z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87f5a5-f9cd-41cf-814c-3a7593d79212_Enabled">
    <vt:lpwstr>True</vt:lpwstr>
  </property>
  <property fmtid="{D5CDD505-2E9C-101B-9397-08002B2CF9AE}" pid="3" name="MSIP_Label_3187f5a5-f9cd-41cf-814c-3a7593d79212_SiteId">
    <vt:lpwstr>471836e5-199a-4f7d-81c4-12a7996aa288</vt:lpwstr>
  </property>
  <property fmtid="{D5CDD505-2E9C-101B-9397-08002B2CF9AE}" pid="4" name="MSIP_Label_3187f5a5-f9cd-41cf-814c-3a7593d79212_Owner">
    <vt:lpwstr>justine.balsan@sewan.fr</vt:lpwstr>
  </property>
  <property fmtid="{D5CDD505-2E9C-101B-9397-08002B2CF9AE}" pid="5" name="MSIP_Label_3187f5a5-f9cd-41cf-814c-3a7593d79212_SetDate">
    <vt:lpwstr>2022-02-03T08:34:30.5924954Z</vt:lpwstr>
  </property>
  <property fmtid="{D5CDD505-2E9C-101B-9397-08002B2CF9AE}" pid="6" name="MSIP_Label_3187f5a5-f9cd-41cf-814c-3a7593d79212_Name">
    <vt:lpwstr>Public Document</vt:lpwstr>
  </property>
  <property fmtid="{D5CDD505-2E9C-101B-9397-08002B2CF9AE}" pid="7" name="MSIP_Label_3187f5a5-f9cd-41cf-814c-3a7593d79212_Application">
    <vt:lpwstr>Microsoft Azure Information Protection</vt:lpwstr>
  </property>
  <property fmtid="{D5CDD505-2E9C-101B-9397-08002B2CF9AE}" pid="8" name="MSIP_Label_3187f5a5-f9cd-41cf-814c-3a7593d79212_ActionId">
    <vt:lpwstr>e72a57b8-9820-4537-9cb7-371c6a6844a8</vt:lpwstr>
  </property>
  <property fmtid="{D5CDD505-2E9C-101B-9397-08002B2CF9AE}" pid="9" name="MSIP_Label_3187f5a5-f9cd-41cf-814c-3a7593d79212_Extended_MSFT_Method">
    <vt:lpwstr>Automatic</vt:lpwstr>
  </property>
  <property fmtid="{D5CDD505-2E9C-101B-9397-08002B2CF9AE}" pid="10" name="Sensitivity">
    <vt:lpwstr>Public Document</vt:lpwstr>
  </property>
  <property fmtid="{D5CDD505-2E9C-101B-9397-08002B2CF9AE}" pid="11" name="ContentTypeId">
    <vt:lpwstr>0x0101001832BCBD0CCBD445A9307603B140AAAE</vt:lpwstr>
  </property>
</Properties>
</file>